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A6FFA">
        <w:trPr>
          <w:trHeight w:hRule="exact" w:val="3031"/>
        </w:trPr>
        <w:tc>
          <w:tcPr>
            <w:tcW w:w="10716" w:type="dxa"/>
          </w:tcPr>
          <w:p w:rsidR="00000000" w:rsidRPr="00DA6FFA" w:rsidRDefault="00DA6FFA">
            <w:pPr>
              <w:pStyle w:val="ConsPlusTitlePage"/>
            </w:pPr>
            <w:bookmarkStart w:id="0" w:name="_GoBack"/>
            <w:bookmarkEnd w:id="0"/>
            <w:r w:rsidRPr="00DA6F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DA6FFA">
        <w:trPr>
          <w:trHeight w:hRule="exact" w:val="8335"/>
        </w:trPr>
        <w:tc>
          <w:tcPr>
            <w:tcW w:w="10716" w:type="dxa"/>
            <w:vAlign w:val="center"/>
          </w:tcPr>
          <w:p w:rsidR="00000000" w:rsidRPr="00DA6FFA" w:rsidRDefault="00DA6FF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A6FFA">
              <w:rPr>
                <w:sz w:val="48"/>
                <w:szCs w:val="48"/>
              </w:rPr>
              <w:t xml:space="preserve"> Приказ Минздрава России от 28.12.2012 N 1623н</w:t>
            </w:r>
            <w:r w:rsidRPr="00DA6FF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параличе Белла легкой степени тяжести"</w:t>
            </w:r>
            <w:r w:rsidRPr="00DA6FFA">
              <w:rPr>
                <w:sz w:val="48"/>
                <w:szCs w:val="48"/>
              </w:rPr>
              <w:br/>
              <w:t>(Зарегистрировано в Минюсте России 22.03.2013 N 27847)</w:t>
            </w:r>
          </w:p>
        </w:tc>
      </w:tr>
      <w:tr w:rsidR="00000000" w:rsidRPr="00DA6FFA">
        <w:trPr>
          <w:trHeight w:hRule="exact" w:val="3031"/>
        </w:trPr>
        <w:tc>
          <w:tcPr>
            <w:tcW w:w="10716" w:type="dxa"/>
            <w:vAlign w:val="center"/>
          </w:tcPr>
          <w:p w:rsidR="00000000" w:rsidRPr="00DA6FFA" w:rsidRDefault="00DA6FF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A6FF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DA6FF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A6FF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A6FF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A6FFA">
              <w:rPr>
                <w:sz w:val="28"/>
                <w:szCs w:val="28"/>
              </w:rPr>
              <w:t xml:space="preserve"> </w:t>
            </w:r>
            <w:r w:rsidRPr="00DA6FFA">
              <w:rPr>
                <w:sz w:val="28"/>
                <w:szCs w:val="28"/>
              </w:rPr>
              <w:br/>
            </w:r>
            <w:r w:rsidRPr="00DA6FF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DA6FF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6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A6FFA">
      <w:pPr>
        <w:pStyle w:val="ConsPlusNormal"/>
        <w:jc w:val="both"/>
        <w:outlineLvl w:val="0"/>
      </w:pPr>
    </w:p>
    <w:p w:rsidR="00000000" w:rsidRDefault="00DA6FFA">
      <w:pPr>
        <w:pStyle w:val="ConsPlusNormal"/>
        <w:outlineLvl w:val="0"/>
      </w:pPr>
      <w:r>
        <w:t>Зарегистрировано в Минюсте России 22 марта 2013 г. N 27847</w:t>
      </w:r>
    </w:p>
    <w:p w:rsidR="00000000" w:rsidRDefault="00DA6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A6FFA">
      <w:pPr>
        <w:pStyle w:val="ConsPlusNormal"/>
      </w:pPr>
    </w:p>
    <w:p w:rsidR="00000000" w:rsidRDefault="00DA6FF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A6FFA">
      <w:pPr>
        <w:pStyle w:val="ConsPlusTitle"/>
        <w:jc w:val="center"/>
      </w:pPr>
    </w:p>
    <w:p w:rsidR="00000000" w:rsidRDefault="00DA6FFA">
      <w:pPr>
        <w:pStyle w:val="ConsPlusTitle"/>
        <w:jc w:val="center"/>
      </w:pPr>
      <w:r>
        <w:t>ПРИКАЗ</w:t>
      </w:r>
    </w:p>
    <w:p w:rsidR="00000000" w:rsidRDefault="00DA6FFA">
      <w:pPr>
        <w:pStyle w:val="ConsPlusTitle"/>
        <w:jc w:val="center"/>
      </w:pPr>
      <w:r>
        <w:t>от 28 декабря 2012 г. N 1623н</w:t>
      </w:r>
    </w:p>
    <w:p w:rsidR="00000000" w:rsidRDefault="00DA6FFA">
      <w:pPr>
        <w:pStyle w:val="ConsPlusTitle"/>
        <w:jc w:val="center"/>
      </w:pPr>
    </w:p>
    <w:p w:rsidR="00000000" w:rsidRDefault="00DA6FFA">
      <w:pPr>
        <w:pStyle w:val="ConsPlusTitle"/>
        <w:jc w:val="center"/>
      </w:pPr>
      <w:r>
        <w:t>ОБ УТВЕРЖДЕНИИ СТАНДАРТА</w:t>
      </w:r>
    </w:p>
    <w:p w:rsidR="00000000" w:rsidRDefault="00DA6FFA">
      <w:pPr>
        <w:pStyle w:val="ConsPlusTitle"/>
        <w:jc w:val="center"/>
      </w:pPr>
      <w:r>
        <w:t>СПЕЦИАЛИЗИРОВАННОЙ МЕДИЦИНСКОЙ ПОМОЩИ ДЕТЯМ ПРИ ПАРАЛИЧЕ</w:t>
      </w:r>
    </w:p>
    <w:p w:rsidR="00000000" w:rsidRDefault="00DA6FFA">
      <w:pPr>
        <w:pStyle w:val="ConsPlusTitle"/>
        <w:jc w:val="center"/>
      </w:pPr>
      <w:r>
        <w:t>БЕЛЛА ЛЕГКОЙ СТЕПЕНИ ТЯЖЕСТИ</w:t>
      </w:r>
    </w:p>
    <w:p w:rsidR="00000000" w:rsidRDefault="00DA6FFA">
      <w:pPr>
        <w:pStyle w:val="ConsPlusNormal"/>
        <w:jc w:val="center"/>
      </w:pPr>
    </w:p>
    <w:p w:rsidR="00000000" w:rsidRDefault="00DA6FF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</w:t>
      </w:r>
      <w:r>
        <w:t xml:space="preserve">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параличе Белла легкой степени тяжести согласно приложению.</w:t>
      </w: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jc w:val="right"/>
      </w:pPr>
      <w:r>
        <w:t>Министр</w:t>
      </w:r>
    </w:p>
    <w:p w:rsidR="00000000" w:rsidRDefault="00DA6FFA">
      <w:pPr>
        <w:pStyle w:val="ConsPlusNormal"/>
        <w:jc w:val="right"/>
      </w:pPr>
      <w:r>
        <w:t>В.И.СКВОРЦОВА</w:t>
      </w: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jc w:val="right"/>
        <w:outlineLvl w:val="0"/>
      </w:pPr>
      <w:r>
        <w:t>Приложение</w:t>
      </w:r>
    </w:p>
    <w:p w:rsidR="00000000" w:rsidRDefault="00DA6FF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A6FFA">
      <w:pPr>
        <w:pStyle w:val="ConsPlusNormal"/>
        <w:jc w:val="right"/>
      </w:pPr>
      <w:r>
        <w:t>Российской Федерации</w:t>
      </w:r>
    </w:p>
    <w:p w:rsidR="00000000" w:rsidRDefault="00DA6FFA">
      <w:pPr>
        <w:pStyle w:val="ConsPlusNormal"/>
        <w:jc w:val="right"/>
      </w:pPr>
      <w:r>
        <w:t>от 28 декабря 2012 г. N 1623н</w:t>
      </w: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DA6FFA">
      <w:pPr>
        <w:pStyle w:val="ConsPlusTitle"/>
        <w:jc w:val="center"/>
      </w:pPr>
      <w:r>
        <w:t>СПЕЦИАЛИЗИРОВАННОЙ МЕДИЦИНСКОЙ ПОМОЩИ ДЕТЯМ ПРИ ПАРАЛИЧЕ</w:t>
      </w:r>
    </w:p>
    <w:p w:rsidR="00000000" w:rsidRDefault="00DA6FFA">
      <w:pPr>
        <w:pStyle w:val="ConsPlusTitle"/>
        <w:jc w:val="center"/>
      </w:pPr>
      <w:r>
        <w:t>БЕЛЛА ЛЕГКОЙ СТЕПЕНИ ТЯЖЕСТИ</w:t>
      </w: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Стадия: легкое течение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</w:t>
      </w:r>
      <w:r>
        <w:t>ая помощь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Средние сроки лечения (количество дней): 15</w:t>
      </w: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9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DA6FFA">
      <w:pPr>
        <w:pStyle w:val="ConsPlusNormal"/>
        <w:spacing w:before="200"/>
        <w:ind w:firstLine="540"/>
        <w:jc w:val="both"/>
      </w:pPr>
      <w:r>
        <w:t>Н</w:t>
      </w:r>
      <w:r>
        <w:t>озологические единицы</w:t>
      </w:r>
    </w:p>
    <w:p w:rsidR="00000000" w:rsidRDefault="00DA6FFA">
      <w:pPr>
        <w:pStyle w:val="ConsPlusNormal"/>
        <w:jc w:val="both"/>
      </w:pPr>
    </w:p>
    <w:p w:rsidR="00000000" w:rsidRDefault="00DA6FFA">
      <w:pPr>
        <w:pStyle w:val="ConsPlusCell"/>
        <w:jc w:val="both"/>
      </w:pPr>
      <w:r>
        <w:lastRenderedPageBreak/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G51.0</w:t>
        </w:r>
      </w:hyperlink>
      <w:r>
        <w:t xml:space="preserve">  Паралич Белла</w:t>
      </w:r>
    </w:p>
    <w:p w:rsidR="00000000" w:rsidRDefault="00DA6FFA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G51.8</w:t>
        </w:r>
      </w:hyperlink>
      <w:r>
        <w:t xml:space="preserve">  Другие поражения лицевого нерва</w:t>
      </w:r>
    </w:p>
    <w:p w:rsidR="00000000" w:rsidRDefault="00DA6FFA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G51.9</w:t>
        </w:r>
      </w:hyperlink>
      <w:r>
        <w:t xml:space="preserve">  Поражение лицевого нерва неуточненное</w:t>
      </w: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520"/>
        <w:gridCol w:w="2040"/>
      </w:tblGrid>
      <w:tr w:rsidR="00000000" w:rsidRPr="00DA6F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  <w:outlineLvl w:val="2"/>
            </w:pPr>
            <w:r w:rsidRPr="00DA6FFA">
              <w:t>Прием (осмотр, консультация) врача-с</w:t>
            </w:r>
            <w:r w:rsidRPr="00DA6FFA">
              <w:t xml:space="preserve">пециалиста              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Код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медицинской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 Наименование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Усредненный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показатель частоты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предоставления </w:t>
            </w:r>
            <w:hyperlink w:anchor="Par8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DA6FFA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Усредненный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показатель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кратности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пр</w:t>
            </w:r>
            <w:r w:rsidRPr="00DA6FFA">
              <w:t xml:space="preserve">именения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B01.014.001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инфекциониста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B01.023.001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</w:t>
            </w:r>
            <w:r w:rsidRPr="00DA6FFA">
              <w:t xml:space="preserve">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B01.028.001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оториноларинголога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B01.029.001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B01.031.001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  <w:r>
        <w:t>--------------------------------</w:t>
      </w:r>
    </w:p>
    <w:p w:rsidR="00000000" w:rsidRDefault="00DA6FFA">
      <w:pPr>
        <w:pStyle w:val="ConsPlusNormal"/>
        <w:spacing w:before="200"/>
        <w:ind w:firstLine="540"/>
        <w:jc w:val="both"/>
      </w:pPr>
      <w:bookmarkStart w:id="2" w:name="Par8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A6F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  <w:outlineLvl w:val="2"/>
            </w:pPr>
            <w:r w:rsidRPr="00DA6FFA">
              <w:t xml:space="preserve">Лабораторные методы исследования                             </w:t>
            </w:r>
            <w:r w:rsidRPr="00DA6FFA">
              <w:t xml:space="preserve">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Код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медицинской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Наименование медицинской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Усредненный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показатель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частоты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Усредненный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показатель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кратности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применения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A26.05.011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Молекулярно-биологическое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исследование крови на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вирус Эпштейна-Барра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(Epstein - Barr virus)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A26.05.017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Молекулярно-биологическое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исследование крови на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цитомегаловирус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(Cytomegalovi</w:t>
            </w:r>
            <w:r w:rsidRPr="00DA6FFA">
              <w:t xml:space="preserve">rus)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A26.06.011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к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борелии Бургдорфера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(Borrelia burgdorfery) в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A26.06.022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классов M, G (IgM, IgG) к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цитомегаловирусу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(Cytomegalovirus)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A26.06.023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к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эховирусу (ECHO virus) в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A26.06.</w:t>
            </w:r>
            <w:r w:rsidRPr="00DA6FFA">
              <w:t xml:space="preserve">027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к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энтеровирусам 68-71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(Enterovirus 68-71) в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A26.06.028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классов M, G (IgM, IgG) к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вирусу Эпштейна-Барра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(Epstein - Barr virus) в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A26.06.045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классов M, G (IgM, IgG) к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вирусу простого герпеса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(Herpes simplex virus 1,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2) в крови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</w:t>
            </w:r>
            <w:r w:rsidRPr="00DA6FFA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A26.06.047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к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вирусу герпеса человека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(Herpes-virus 6, 7, 8) в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A26.06.084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к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вирусу ветряной оспы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(Varicella virus)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A26.06.088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Определение антител к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вирусу клещевого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энцефалита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A26.07.007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Молекулярно-биологическое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исследование слюны на </w:t>
            </w:r>
            <w:r w:rsidRPr="00DA6FFA">
              <w:t xml:space="preserve">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цитомегаловирус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(Cytomegalovirus)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A26.19.001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Бактериологическое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исследование кала на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возбудителя дизентерии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(Shigella spp.)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A26.19.002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Бактериологическое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исследование кала на тифо-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паратифозные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микроорганизмы (Salmonella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typhi)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A26.19.003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Бактериологическое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исследование кала на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сальмонеллы (Salmonella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spp.)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A26.19.010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Микроскопическое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исследование кала на яйца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 личинки гельминтов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Общий (клинический) ан</w:t>
            </w:r>
            <w:r w:rsidRPr="00DA6FFA">
              <w:t xml:space="preserve">ализ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Анализ крови биохимический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DA6F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  <w:outlineLvl w:val="2"/>
            </w:pPr>
            <w:r w:rsidRPr="00DA6FFA">
              <w:t xml:space="preserve">Инструментальные методы исследования                                     </w:t>
            </w:r>
          </w:p>
        </w:tc>
      </w:tr>
      <w:tr w:rsidR="00000000" w:rsidRPr="00DA6F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Код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медицинской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Наименование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Усредненный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показатель частоты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Усредненный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показатель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кратности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применения   </w:t>
            </w:r>
          </w:p>
        </w:tc>
      </w:tr>
      <w:tr w:rsidR="00000000" w:rsidRPr="00DA6F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A04.23.001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Нейросонография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</w:t>
            </w:r>
          </w:p>
        </w:tc>
      </w:tr>
      <w:tr w:rsidR="00000000" w:rsidRPr="00DA6F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A05.10.006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Регистрация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электрокардиограммы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</w:t>
            </w:r>
          </w:p>
        </w:tc>
      </w:tr>
      <w:tr w:rsidR="00000000" w:rsidRPr="00DA6F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A06.08.003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Рентгенография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придаточны</w:t>
            </w:r>
            <w:r w:rsidRPr="00DA6FFA">
              <w:t xml:space="preserve">х пазух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носа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A6F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  <w:outlineLvl w:val="2"/>
            </w:pPr>
            <w:r w:rsidRPr="00DA6FF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Код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медицинской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Наименование медицинской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Усредненный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показатель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частоты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Усредненный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показатель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кратности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применения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B01.014.003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Ежедневный осмотр врачом-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инфекционистом с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наблюдением и уходом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среднего и младшего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медицинского персонала в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14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B01.020.001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 по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лечебной физк</w:t>
            </w:r>
            <w:r w:rsidRPr="00DA6FFA">
              <w:t xml:space="preserve">ультуре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B01.023.002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невролога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B01.028.002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оториноларинголога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B01.029.002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B01.031.002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Прием (осмотр,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консультация) врача-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   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A6F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  <w:outlineLvl w:val="2"/>
            </w:pPr>
            <w:r w:rsidRPr="00DA6FFA">
              <w:t xml:space="preserve">Лабораторные методы исследования                            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Код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медицинской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Наименование медицинск</w:t>
            </w:r>
            <w:r w:rsidRPr="00DA6FFA">
              <w:t xml:space="preserve">ой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Усредненный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показатель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частоты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Усредненный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показатель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кратности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применения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A09.07.004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Исследование отделяемого из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полости рта на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чувствительность к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антибактериальным и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противогрибковым препаратам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A26.05.001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Бактериологическое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исследование крови на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стерильность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Общий (клинический) анализ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Анализ крови биохимический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</w:t>
            </w:r>
            <w:r w:rsidRPr="00DA6FFA"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   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A6F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  <w:outlineLvl w:val="2"/>
            </w:pPr>
            <w:r w:rsidRPr="00DA6FFA">
              <w:t xml:space="preserve">Инструментальные методы исследования                                     </w:t>
            </w:r>
          </w:p>
        </w:tc>
      </w:tr>
      <w:tr w:rsidR="00000000" w:rsidRPr="00DA6F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Код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медицинской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Наименование медицинской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Усредненный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показатель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частоты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Усредненный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показатель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кратности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применения  </w:t>
            </w:r>
          </w:p>
        </w:tc>
      </w:tr>
      <w:tr w:rsidR="00000000" w:rsidRPr="00DA6F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A05.02.001.001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Электромиография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игольчатая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     </w:t>
            </w:r>
          </w:p>
        </w:tc>
      </w:tr>
      <w:tr w:rsidR="00000000" w:rsidRPr="00DA6F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A05.02.001.002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Электромиография накожная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одной анатомической зоны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     </w:t>
            </w:r>
          </w:p>
        </w:tc>
      </w:tr>
      <w:tr w:rsidR="00000000" w:rsidRPr="00DA6F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Регистрация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</w:t>
            </w:r>
          </w:p>
        </w:tc>
      </w:tr>
      <w:tr w:rsidR="00000000" w:rsidRPr="00DA6F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A05.10.007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Мониторирование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электрокардиографических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    </w:t>
            </w:r>
            <w:r w:rsidRPr="00DA6FFA">
              <w:t xml:space="preserve">        </w:t>
            </w:r>
          </w:p>
        </w:tc>
      </w:tr>
      <w:tr w:rsidR="00000000" w:rsidRPr="00DA6F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A05.23.001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</w:t>
            </w:r>
          </w:p>
        </w:tc>
      </w:tr>
      <w:tr w:rsidR="00000000" w:rsidRPr="00DA6F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A05.23.005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Регистрация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соматосенсорных вызванных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потенциалов коры головного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мозга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A6F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  <w:outlineLvl w:val="2"/>
            </w:pPr>
            <w:r w:rsidRPr="00DA6FFA">
              <w:t>Немедикаментозные методы профилактики, лечения и медицинской реабилитации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Код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медицинской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Наименование медицинской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Усредненный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показатель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частоты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Усредненный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показатель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кратности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применения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A17.01.002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на точки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акупунктуры другими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физическими факторами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7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A17.01.006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Биорезонансная терапия в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рефлексотерапии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A17.02.001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Миоэлектростимуляция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A17.24.001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Чрескожная 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электронейростимуляция при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заболеваниях периферической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</w:t>
            </w:r>
            <w:r w:rsidRPr="00DA6FFA">
              <w:t xml:space="preserve">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A17.24.002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Гальванотерапия при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заболеваниях периферической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A17.24.003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Токи Бернара при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заболеваниях периферической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A17.24.004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Дарсонвализация местная при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заболеваниях периферической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A17.24.005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Электрофорез лекарственных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препаратов при заболеваниях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периферической нервной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7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A17.29.002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Электросон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A17.30.003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Диадинамотерапия (ДДТ)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A17.30.004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Воз</w:t>
            </w:r>
            <w:r w:rsidRPr="00DA6FFA">
              <w:t>действие синусоидальными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модулированными токами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(СМТ)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A17.30.005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интерференционными токами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A17.30.006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Чрезкожная            </w:t>
            </w:r>
            <w:r w:rsidRPr="00DA6FFA">
              <w:t xml:space="preserve">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короткоимпульсная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электростимуляция (ЧЭНС)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A17.30.007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электромагнитным излучением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сантиметрового диапазона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(СМВ-терапия)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A</w:t>
            </w:r>
            <w:r w:rsidRPr="00DA6FFA">
              <w:t xml:space="preserve">17.30.008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>электромагнитным излучением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миллиметрового диапазона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(КВЧ-терапия)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7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A17.30.016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высокочастотными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электромагнитными полями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(индуктотермия)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A17.30.017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электрическим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полем ультравысокой частоты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(ЭП УВЧ)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A17.30.018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электромагнитным излуч</w:t>
            </w:r>
            <w:r w:rsidRPr="00DA6FFA">
              <w:t>ением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дециметрового диапазона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(ДМВ)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A17.30.019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переменным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магнитным полем (ПеМП)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A19.24.001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Лечебная физкультура при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заболеваниях периферической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A19.30.005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Упражнения для укрепления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мышц лица и шеи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15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A20.24.001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Грязелечение заболеваний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периферической нервной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7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A20.24.002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Парафинотерапия заболеваний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периферической нервной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A20.24.003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Озокеритотерапия      </w:t>
            </w:r>
            <w:r w:rsidRPr="00DA6FFA">
              <w:t xml:space="preserve">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заболеваний периферической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A21.01.002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Массаж лица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7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A21.01.003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Массаж шеи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7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A21.24.002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Рефлексотерапия при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заболеваниях периферической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A21.24.004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Массаж при заболеваниях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периферической нервной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        </w:t>
            </w:r>
            <w:r w:rsidRPr="00DA6FFA">
              <w:t xml:space="preserve">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A22.02.001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  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низкоинтенсивным лазерным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излучением при заболеваниях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мышц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A22.24.002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ультразвуковое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при заболеваниях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периферической нервной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 xml:space="preserve">A22.30.003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коротким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ультрафиолетовым излучением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(КУФ)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             </w:t>
            </w:r>
          </w:p>
        </w:tc>
      </w:tr>
      <w:tr w:rsidR="00000000" w:rsidRPr="00DA6F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A22.30.005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Воздействие поляризованным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светом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    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1920"/>
        <w:gridCol w:w="1920"/>
        <w:gridCol w:w="1320"/>
        <w:gridCol w:w="1080"/>
        <w:gridCol w:w="1200"/>
      </w:tblGrid>
      <w:tr w:rsidR="00000000" w:rsidRPr="00DA6FFA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Анатомо-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терапевтическо-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химическая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Наименование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лекарственного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препарата </w:t>
            </w:r>
            <w:hyperlink w:anchor="Par60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DA6FFA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Усредненный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показатель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частоты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Единицы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ССД  </w:t>
            </w:r>
          </w:p>
          <w:p w:rsidR="00000000" w:rsidRPr="00DA6FFA" w:rsidRDefault="00DA6FFA">
            <w:pPr>
              <w:pStyle w:val="ConsPlusNonformat"/>
              <w:jc w:val="both"/>
            </w:pPr>
            <w:hyperlink w:anchor="Par601" w:tooltip="&lt;***&gt; Средняя суточная доза." w:history="1">
              <w:r w:rsidRPr="00DA6FFA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СКД   </w:t>
            </w:r>
          </w:p>
          <w:p w:rsidR="00000000" w:rsidRPr="00DA6FFA" w:rsidRDefault="00DA6FFA">
            <w:pPr>
              <w:pStyle w:val="ConsPlusNonformat"/>
              <w:jc w:val="both"/>
            </w:pPr>
            <w:hyperlink w:anchor="Par602" w:tooltip="&lt;****&gt; Средняя курсовая доза." w:history="1">
              <w:r w:rsidRPr="00DA6FFA">
                <w:rPr>
                  <w:color w:val="0000FF"/>
                </w:rPr>
                <w:t>&lt;****&gt;</w:t>
              </w:r>
            </w:hyperlink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A03AD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Папаверин и его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производные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Дротаверин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120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1800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A11DA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Витамин B1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Тиамин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375 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A11GA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Аскорбиновая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кислота (витамин C)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Аскорбиновая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4500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A11HA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Другие витаминные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препараты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Пиридоксин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30  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B03BA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Витамин B12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(цианокобаламин и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его аналоги)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Цианокобаламин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   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B05XA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Растворы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электролитов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Натрия хлорид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2000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C03CA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Сульфонамиды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Фуросемид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200 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C04AD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Производные пурина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Пентоксифиллин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9000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D08AX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Другие антисептики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 дезинфицирующие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средства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Этанол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40  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H02AB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Глюкокортикоиды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Преднизолон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1800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J01CR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Комбинации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пенициллинов,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включая комбинации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 ингибиторами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бета-лактамаз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Амоксициллин +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[Клавулановая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кислота]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56000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J01DD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Цефалоспорины 3-го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поколения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Цефотаксим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12000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120000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Цефтриаксон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40000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J01FA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Макролиды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Кларитромицин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14000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J05AB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Нуклеозиды и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нуклеотиды, кроме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ингибиторов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обратной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транскриптазы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Ацикловир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7000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L03AB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Интерфероны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Интерферон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альфа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3000000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45000000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L03AX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Другие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иммуностимуляторы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Анаферон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детский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6000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M01AB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Производные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уксусной кислоты и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родственные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соединения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Диклофенак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1050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M01AE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Производные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пропионовой кислоты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Ибупрофен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900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4500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N02BE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Анилиды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Парацетамол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2400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12000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N03AF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Производные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карбоксамида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Карбамазепин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9000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lastRenderedPageBreak/>
              <w:t>N06BX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Другие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психостимуляторы и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ноотропные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препараты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Глицин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4500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Пирацетам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4000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60000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N07AA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Антихолинэстеразные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средства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Неостигмина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метилсульфат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15  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Пиридостигмина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бромид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720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10800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N07XX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Прочие препараты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для лечения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заболеваний нервной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системы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Инозин +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Никотинамид +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Рибофлавин +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Янтарная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50  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R06AC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Замещенные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этилендиамины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Хлоропирамин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80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1200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R06AX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Другие  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антигистаминные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>средства системного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действия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Лоратадин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150     </w:t>
            </w: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S01EC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Ингибиторы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карбоангидразы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</w:tr>
      <w:tr w:rsidR="00000000" w:rsidRPr="00DA6FF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Ацетазоламид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15000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DA6F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DA6FFA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Наименование вида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Усредненный показатель частоты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>Количество</w:t>
            </w:r>
          </w:p>
        </w:tc>
      </w:tr>
      <w:tr w:rsidR="00000000" w:rsidRPr="00DA6FF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Основной вариант           </w:t>
            </w:r>
          </w:p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A6FFA" w:rsidRDefault="00DA6FFA">
            <w:pPr>
              <w:pStyle w:val="ConsPlusNonformat"/>
              <w:jc w:val="both"/>
            </w:pPr>
            <w:r w:rsidRPr="00DA6FFA">
              <w:t xml:space="preserve">15        </w:t>
            </w:r>
          </w:p>
        </w:tc>
      </w:tr>
    </w:tbl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  <w:r>
        <w:t>--------------------------------</w:t>
      </w:r>
    </w:p>
    <w:p w:rsidR="00000000" w:rsidRDefault="00DA6FFA">
      <w:pPr>
        <w:pStyle w:val="ConsPlusNormal"/>
        <w:spacing w:before="200"/>
        <w:ind w:firstLine="540"/>
        <w:jc w:val="both"/>
      </w:pPr>
      <w:bookmarkStart w:id="3" w:name="Par599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DA6FFA">
      <w:pPr>
        <w:pStyle w:val="ConsPlusNormal"/>
        <w:spacing w:before="200"/>
        <w:ind w:firstLine="540"/>
        <w:jc w:val="both"/>
      </w:pPr>
      <w:bookmarkStart w:id="4" w:name="Par600"/>
      <w:bookmarkEnd w:id="4"/>
      <w:r>
        <w:t xml:space="preserve">&lt;**&gt; Международное непатентованное или химическое наименование </w:t>
      </w:r>
      <w:r>
        <w:t xml:space="preserve">лекарственного препарата, а в </w:t>
      </w:r>
      <w:r>
        <w:lastRenderedPageBreak/>
        <w:t>случаях их отсутствия - торговое наименование лекарственного препарата.</w:t>
      </w:r>
    </w:p>
    <w:p w:rsidR="00000000" w:rsidRDefault="00DA6FFA">
      <w:pPr>
        <w:pStyle w:val="ConsPlusNormal"/>
        <w:spacing w:before="200"/>
        <w:ind w:firstLine="540"/>
        <w:jc w:val="both"/>
      </w:pPr>
      <w:bookmarkStart w:id="5" w:name="Par601"/>
      <w:bookmarkEnd w:id="5"/>
      <w:r>
        <w:t>&lt;***&gt; Средняя суточная доза.</w:t>
      </w:r>
    </w:p>
    <w:p w:rsidR="00000000" w:rsidRDefault="00DA6FFA">
      <w:pPr>
        <w:pStyle w:val="ConsPlusNormal"/>
        <w:spacing w:before="200"/>
        <w:ind w:firstLine="540"/>
        <w:jc w:val="both"/>
      </w:pPr>
      <w:bookmarkStart w:id="6" w:name="Par602"/>
      <w:bookmarkEnd w:id="6"/>
      <w:r>
        <w:t>&lt;****&gt; Средняя курсовая доза.</w:t>
      </w: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  <w:r>
        <w:t>Примечания: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DA6FF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DA6FFA">
      <w:pPr>
        <w:pStyle w:val="ConsPlusNormal"/>
        <w:ind w:firstLine="540"/>
        <w:jc w:val="both"/>
      </w:pPr>
    </w:p>
    <w:p w:rsidR="00000000" w:rsidRDefault="00DA6FFA">
      <w:pPr>
        <w:pStyle w:val="ConsPlusNormal"/>
        <w:ind w:firstLine="540"/>
        <w:jc w:val="both"/>
      </w:pPr>
    </w:p>
    <w:p w:rsidR="00DA6FFA" w:rsidRDefault="00DA6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6FFA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FA" w:rsidRDefault="00DA6FFA">
      <w:pPr>
        <w:spacing w:after="0" w:line="240" w:lineRule="auto"/>
      </w:pPr>
      <w:r>
        <w:separator/>
      </w:r>
    </w:p>
  </w:endnote>
  <w:endnote w:type="continuationSeparator" w:id="0">
    <w:p w:rsidR="00DA6FFA" w:rsidRDefault="00DA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6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A6F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6FFA" w:rsidRDefault="00DA6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A6FF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A6FFA">
            <w:rPr>
              <w:b/>
              <w:bCs/>
              <w:sz w:val="16"/>
              <w:szCs w:val="16"/>
            </w:rPr>
            <w:br/>
          </w:r>
          <w:r w:rsidRPr="00DA6FFA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6FFA" w:rsidRDefault="00DA6FF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A6FF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6FFA" w:rsidRDefault="00DA6FFA">
          <w:pPr>
            <w:pStyle w:val="ConsPlusNormal"/>
            <w:jc w:val="right"/>
          </w:pPr>
          <w:r w:rsidRPr="00DA6FFA">
            <w:t xml:space="preserve">Страница </w:t>
          </w:r>
          <w:r w:rsidRPr="00DA6FFA">
            <w:fldChar w:fldCharType="begin"/>
          </w:r>
          <w:r w:rsidRPr="00DA6FFA">
            <w:instrText>\PAGE</w:instrText>
          </w:r>
          <w:r w:rsidR="00B22B09" w:rsidRPr="00DA6FFA">
            <w:fldChar w:fldCharType="separate"/>
          </w:r>
          <w:r w:rsidR="00B22B09" w:rsidRPr="00DA6FFA">
            <w:rPr>
              <w:noProof/>
            </w:rPr>
            <w:t>12</w:t>
          </w:r>
          <w:r w:rsidRPr="00DA6FFA">
            <w:fldChar w:fldCharType="end"/>
          </w:r>
          <w:r w:rsidRPr="00DA6FFA">
            <w:t xml:space="preserve"> из </w:t>
          </w:r>
          <w:r w:rsidRPr="00DA6FFA">
            <w:fldChar w:fldCharType="begin"/>
          </w:r>
          <w:r w:rsidRPr="00DA6FFA">
            <w:instrText>\NUMPAGES</w:instrText>
          </w:r>
          <w:r w:rsidR="00B22B09" w:rsidRPr="00DA6FFA">
            <w:fldChar w:fldCharType="separate"/>
          </w:r>
          <w:r w:rsidR="00B22B09" w:rsidRPr="00DA6FFA">
            <w:rPr>
              <w:noProof/>
            </w:rPr>
            <w:t>12</w:t>
          </w:r>
          <w:r w:rsidRPr="00DA6FFA">
            <w:fldChar w:fldCharType="end"/>
          </w:r>
        </w:p>
      </w:tc>
    </w:tr>
  </w:tbl>
  <w:p w:rsidR="00000000" w:rsidRDefault="00DA6F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FA" w:rsidRDefault="00DA6FFA">
      <w:pPr>
        <w:spacing w:after="0" w:line="240" w:lineRule="auto"/>
      </w:pPr>
      <w:r>
        <w:separator/>
      </w:r>
    </w:p>
  </w:footnote>
  <w:footnote w:type="continuationSeparator" w:id="0">
    <w:p w:rsidR="00DA6FFA" w:rsidRDefault="00DA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A6F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6FFA" w:rsidRDefault="00DA6FFA">
          <w:pPr>
            <w:pStyle w:val="ConsPlusNormal"/>
            <w:rPr>
              <w:sz w:val="16"/>
              <w:szCs w:val="16"/>
            </w:rPr>
          </w:pPr>
          <w:r w:rsidRPr="00DA6FFA">
            <w:rPr>
              <w:sz w:val="16"/>
              <w:szCs w:val="16"/>
            </w:rPr>
            <w:t>Приказ Минздрава России от 28.12.2012 N 1623н</w:t>
          </w:r>
          <w:r w:rsidRPr="00DA6FFA">
            <w:rPr>
              <w:sz w:val="16"/>
              <w:szCs w:val="16"/>
            </w:rPr>
            <w:br/>
            <w:t>"Об утверждении стандарта</w:t>
          </w:r>
          <w:r w:rsidRPr="00DA6FFA">
            <w:rPr>
              <w:sz w:val="16"/>
              <w:szCs w:val="16"/>
            </w:rPr>
            <w:t xml:space="preserve">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6FFA" w:rsidRDefault="00DA6F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A6FFA" w:rsidRDefault="00DA6F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6FFA" w:rsidRDefault="00DA6FFA">
          <w:pPr>
            <w:pStyle w:val="ConsPlusNormal"/>
            <w:jc w:val="right"/>
            <w:rPr>
              <w:sz w:val="16"/>
              <w:szCs w:val="16"/>
            </w:rPr>
          </w:pPr>
          <w:r w:rsidRPr="00DA6FF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A6FF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A6FFA">
            <w:rPr>
              <w:sz w:val="18"/>
              <w:szCs w:val="18"/>
            </w:rPr>
            <w:br/>
          </w:r>
          <w:r w:rsidRPr="00DA6FF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DA6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6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B09"/>
    <w:rsid w:val="00B22B09"/>
    <w:rsid w:val="00D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C4A3444CC0BA577E0789C37ADD7A3243C5516E7187C99D3F6FD76D03B92952548C01B76A353GEF2D" TargetMode="External"/><Relationship Id="rId13" Type="http://schemas.openxmlformats.org/officeDocument/2006/relationships/hyperlink" Target="consultantplus://offline/ref=7B8C4A3444CC0BA577E0789C37ADD7A322315810EC4576918AFAFFG7F1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B8C4A3444CC0BA577E0789C37ADD7A322315810EC4576918AFAFF71DF6485926C44C2127EA5G5F2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8C4A3444CC0BA577E0789C37ADD7A322315810EC4576918AFAFF71DF6485926C44C2127EA5G5FD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8C4A3444CC0BA577E0789C37ADD7A322315810EC4576918AFAFF71DF6485926C44C2127EA5G5FA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8C4A3444CC0BA577E0789C37ADD7A322315810EC4576918AFAFFG7F1D" TargetMode="External"/><Relationship Id="rId14" Type="http://schemas.openxmlformats.org/officeDocument/2006/relationships/hyperlink" Target="consultantplus://offline/ref=7B8C4A3444CC0BA577E0789C37ADD7A3243C5516E7187C99D3F6FD76D03B92952548C01B76A45BGEF4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3400</Words>
  <Characters>19383</Characters>
  <Application>Microsoft Office Word</Application>
  <DocSecurity>2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1623н"Об утверждении стандарта специализированной медицинской помощи детям при параличе Белла легкой степени тяжести"(Зарегистрировано в Минюсте России 22.03.2013 N 27847)</vt:lpstr>
    </vt:vector>
  </TitlesOfParts>
  <Company>КонсультантПлюс Версия 4016.00.46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1623н"Об утверждении стандарта специализированной медицинской помощи детям при параличе Белла легкой степени тяжести"(Зарегистрировано в Минюсте России 22.03.2013 N 27847)</dc:title>
  <dc:creator>Муржак Ирина Дмитриевна</dc:creator>
  <cp:lastModifiedBy>Муржак Ирина Дмитриевна</cp:lastModifiedBy>
  <cp:revision>2</cp:revision>
  <dcterms:created xsi:type="dcterms:W3CDTF">2017-07-21T07:51:00Z</dcterms:created>
  <dcterms:modified xsi:type="dcterms:W3CDTF">2017-07-21T07:51:00Z</dcterms:modified>
</cp:coreProperties>
</file>