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 w:rsidRPr="00903072">
        <w:trPr>
          <w:trHeight w:hRule="exact" w:val="3031"/>
        </w:trPr>
        <w:tc>
          <w:tcPr>
            <w:tcW w:w="10716" w:type="dxa"/>
          </w:tcPr>
          <w:p w:rsidR="00000000" w:rsidRPr="00903072" w:rsidRDefault="00903072">
            <w:pPr>
              <w:pStyle w:val="ConsPlusTitlePage"/>
            </w:pPr>
            <w:bookmarkStart w:id="0" w:name="_GoBack"/>
            <w:bookmarkEnd w:id="0"/>
            <w:r w:rsidRPr="00903072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</w:tc>
      </w:tr>
      <w:tr w:rsidR="00000000" w:rsidRPr="00903072">
        <w:trPr>
          <w:trHeight w:hRule="exact" w:val="8335"/>
        </w:trPr>
        <w:tc>
          <w:tcPr>
            <w:tcW w:w="10716" w:type="dxa"/>
            <w:vAlign w:val="center"/>
          </w:tcPr>
          <w:p w:rsidR="00000000" w:rsidRPr="00903072" w:rsidRDefault="00903072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903072">
              <w:rPr>
                <w:sz w:val="48"/>
                <w:szCs w:val="48"/>
              </w:rPr>
              <w:t xml:space="preserve"> Приказ Минздрава России от 16.06.2015 N 349н</w:t>
            </w:r>
            <w:r w:rsidRPr="00903072">
              <w:rPr>
                <w:sz w:val="48"/>
                <w:szCs w:val="48"/>
              </w:rPr>
              <w:br/>
              <w:t>"Об утверждении стандарта специализированной медицинской помощи при детском церебральном параличе (фаза медицинской реабилитации)"</w:t>
            </w:r>
            <w:r w:rsidRPr="00903072">
              <w:rPr>
                <w:sz w:val="48"/>
                <w:szCs w:val="48"/>
              </w:rPr>
              <w:br/>
            </w:r>
            <w:r w:rsidRPr="00903072">
              <w:rPr>
                <w:sz w:val="48"/>
                <w:szCs w:val="48"/>
              </w:rPr>
              <w:t>(Зарегистрировано в Минюсте России 06.07.2015 N 37911)</w:t>
            </w:r>
          </w:p>
        </w:tc>
      </w:tr>
      <w:tr w:rsidR="00000000" w:rsidRPr="00903072">
        <w:trPr>
          <w:trHeight w:hRule="exact" w:val="3031"/>
        </w:trPr>
        <w:tc>
          <w:tcPr>
            <w:tcW w:w="10716" w:type="dxa"/>
            <w:vAlign w:val="center"/>
          </w:tcPr>
          <w:p w:rsidR="00000000" w:rsidRPr="00903072" w:rsidRDefault="00903072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903072"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903072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903072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903072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903072">
              <w:rPr>
                <w:sz w:val="28"/>
                <w:szCs w:val="28"/>
              </w:rPr>
              <w:t xml:space="preserve"> </w:t>
            </w:r>
            <w:r w:rsidRPr="00903072">
              <w:rPr>
                <w:sz w:val="28"/>
                <w:szCs w:val="28"/>
              </w:rPr>
              <w:br/>
            </w:r>
            <w:r w:rsidRPr="00903072">
              <w:rPr>
                <w:sz w:val="28"/>
                <w:szCs w:val="28"/>
              </w:rPr>
              <w:br/>
              <w:t xml:space="preserve">Дата сохранения: 21.07.2017 </w:t>
            </w:r>
            <w:r w:rsidRPr="00903072"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9030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903072">
      <w:pPr>
        <w:pStyle w:val="ConsPlusNormal"/>
        <w:jc w:val="both"/>
        <w:outlineLvl w:val="0"/>
      </w:pPr>
    </w:p>
    <w:p w:rsidR="00000000" w:rsidRDefault="00903072">
      <w:pPr>
        <w:pStyle w:val="ConsPlusNormal"/>
        <w:outlineLvl w:val="0"/>
      </w:pPr>
      <w:r>
        <w:t>Зарегистрировано в Минюсте России 6 июля 2015 г. N 37911</w:t>
      </w:r>
    </w:p>
    <w:p w:rsidR="00000000" w:rsidRDefault="0090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903072">
      <w:pPr>
        <w:pStyle w:val="ConsPlusTitle"/>
        <w:jc w:val="center"/>
      </w:pPr>
    </w:p>
    <w:p w:rsidR="00000000" w:rsidRDefault="00903072">
      <w:pPr>
        <w:pStyle w:val="ConsPlusTitle"/>
        <w:jc w:val="center"/>
      </w:pPr>
      <w:r>
        <w:t>ПРИКАЗ</w:t>
      </w:r>
    </w:p>
    <w:p w:rsidR="00000000" w:rsidRDefault="00903072">
      <w:pPr>
        <w:pStyle w:val="ConsPlusTitle"/>
        <w:jc w:val="center"/>
      </w:pPr>
      <w:r>
        <w:t>от 16 июня 2015 г. N 349н</w:t>
      </w:r>
    </w:p>
    <w:p w:rsidR="00000000" w:rsidRDefault="00903072">
      <w:pPr>
        <w:pStyle w:val="ConsPlusTitle"/>
        <w:jc w:val="center"/>
      </w:pPr>
    </w:p>
    <w:p w:rsidR="00000000" w:rsidRDefault="00903072">
      <w:pPr>
        <w:pStyle w:val="ConsPlusTitle"/>
        <w:jc w:val="center"/>
      </w:pPr>
      <w:r>
        <w:t>ОБ УТВЕРЖДЕНИИ СТАНДАРТА</w:t>
      </w:r>
    </w:p>
    <w:p w:rsidR="00000000" w:rsidRDefault="00903072">
      <w:pPr>
        <w:pStyle w:val="ConsPlusTitle"/>
        <w:jc w:val="center"/>
      </w:pPr>
      <w:r>
        <w:t>СПЕЦИАЛИЗИРОВАННОЙ МЕДИЦИНСКОЙ ПОМОЩИ ПРИ ДЕТСКОМ</w:t>
      </w:r>
    </w:p>
    <w:p w:rsidR="00000000" w:rsidRDefault="00903072">
      <w:pPr>
        <w:pStyle w:val="ConsPlusTitle"/>
        <w:jc w:val="center"/>
      </w:pPr>
      <w:r>
        <w:t>ЦЕРЕБРАЛЬНОМ ПАРАЛИЧЕ (ФАЗА МЕДИЦИНСК</w:t>
      </w:r>
      <w:r>
        <w:t>ОЙ РЕАБИЛИТАЦИИ)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ind w:firstLine="540"/>
        <w:jc w:val="both"/>
      </w:pPr>
      <w:r>
        <w:t xml:space="preserve">В соответствии со </w:t>
      </w:r>
      <w:hyperlink r:id="rId8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</w:t>
      </w:r>
      <w:r>
        <w:t>ст. 3442, 3446; 2013, N 27, ст. 3459, 3477; N 30, ст. 4038; N 39, ст. 4883; N 48, ст. 6165; N 52, ст. 6951; 2014, N 23, ст. 2930; N 30, ст. 4106, 4244, 4247, 4257; N 43, ст. 5798; N 49, ст. 6927, 6928; 2015, N 1, ст. 72, 85; N 10, ст. 1403, ст. 1425; N 14,</w:t>
      </w:r>
      <w:r>
        <w:t xml:space="preserve"> ст. 2018) приказываю:</w:t>
      </w:r>
    </w:p>
    <w:p w:rsidR="00000000" w:rsidRDefault="00903072">
      <w:pPr>
        <w:pStyle w:val="ConsPlusNormal"/>
        <w:spacing w:before="200"/>
        <w:ind w:firstLine="540"/>
        <w:jc w:val="both"/>
      </w:pPr>
      <w:r>
        <w:t xml:space="preserve">Утвердить </w:t>
      </w:r>
      <w:hyperlink w:anchor="Par28" w:tooltip="СТАНДАРТ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детском церебральном параличе (фаза медицинской реабилитации) согласно приложению.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right"/>
      </w:pPr>
      <w:r>
        <w:t>Министр</w:t>
      </w:r>
    </w:p>
    <w:p w:rsidR="00000000" w:rsidRDefault="00903072">
      <w:pPr>
        <w:pStyle w:val="ConsPlusNormal"/>
        <w:jc w:val="right"/>
      </w:pPr>
      <w:r>
        <w:t>В.И.СКВОРЦОВА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right"/>
        <w:outlineLvl w:val="0"/>
      </w:pPr>
      <w:r>
        <w:t>Приложение</w:t>
      </w:r>
    </w:p>
    <w:p w:rsidR="00000000" w:rsidRDefault="00903072">
      <w:pPr>
        <w:pStyle w:val="ConsPlusNormal"/>
        <w:jc w:val="right"/>
      </w:pPr>
      <w:r>
        <w:t>к приказу Министерства здравоохранения</w:t>
      </w:r>
    </w:p>
    <w:p w:rsidR="00000000" w:rsidRDefault="00903072">
      <w:pPr>
        <w:pStyle w:val="ConsPlusNormal"/>
        <w:jc w:val="right"/>
      </w:pPr>
      <w:r>
        <w:t>Российской Федерации</w:t>
      </w:r>
    </w:p>
    <w:p w:rsidR="00000000" w:rsidRDefault="00903072">
      <w:pPr>
        <w:pStyle w:val="ConsPlusNormal"/>
        <w:jc w:val="right"/>
      </w:pPr>
      <w:r>
        <w:t>от 16 июня 2015 г. N 349н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Title"/>
        <w:jc w:val="center"/>
      </w:pPr>
      <w:bookmarkStart w:id="1" w:name="Par28"/>
      <w:bookmarkEnd w:id="1"/>
      <w:r>
        <w:t>СТАНДАРТ</w:t>
      </w:r>
    </w:p>
    <w:p w:rsidR="00000000" w:rsidRDefault="00903072">
      <w:pPr>
        <w:pStyle w:val="ConsPlusTitle"/>
        <w:jc w:val="center"/>
      </w:pPr>
      <w:r>
        <w:t>СПЕЦИАЛИЗИРОВАННОЙ МЕДИЦИНСКОЙ ПОМОЩИ ПРИ ДЕТСКОМ</w:t>
      </w:r>
    </w:p>
    <w:p w:rsidR="00000000" w:rsidRDefault="00903072">
      <w:pPr>
        <w:pStyle w:val="ConsPlusTitle"/>
        <w:jc w:val="center"/>
      </w:pPr>
      <w:r>
        <w:t>ЦЕРЕБРАЛЬНОМ ПАРАЛИЧЕ (ФАЗА МЕДИЦИНСКОЙ РЕАБИЛИТАЦИИ)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ind w:left="540"/>
        <w:jc w:val="both"/>
      </w:pPr>
      <w:r>
        <w:t>Категория возрастная: дети</w:t>
      </w:r>
    </w:p>
    <w:p w:rsidR="00000000" w:rsidRDefault="00903072">
      <w:pPr>
        <w:pStyle w:val="ConsPlusNormal"/>
        <w:spacing w:before="200"/>
        <w:ind w:left="540"/>
        <w:jc w:val="both"/>
      </w:pPr>
      <w:r>
        <w:t>Пол: любой</w:t>
      </w:r>
    </w:p>
    <w:p w:rsidR="00000000" w:rsidRDefault="00903072">
      <w:pPr>
        <w:pStyle w:val="ConsPlusNormal"/>
        <w:spacing w:before="200"/>
        <w:ind w:left="540"/>
        <w:jc w:val="both"/>
      </w:pPr>
      <w:r>
        <w:t>Фаза: м</w:t>
      </w:r>
      <w:r>
        <w:t>едицинская реабилитация</w:t>
      </w:r>
    </w:p>
    <w:p w:rsidR="00000000" w:rsidRDefault="00903072">
      <w:pPr>
        <w:pStyle w:val="ConsPlusNormal"/>
        <w:spacing w:before="200"/>
        <w:ind w:left="540"/>
        <w:jc w:val="both"/>
      </w:pPr>
      <w:r>
        <w:t>Стадия: любая</w:t>
      </w:r>
    </w:p>
    <w:p w:rsidR="00000000" w:rsidRDefault="00903072">
      <w:pPr>
        <w:pStyle w:val="ConsPlusNormal"/>
        <w:spacing w:before="200"/>
        <w:ind w:left="540"/>
        <w:jc w:val="both"/>
      </w:pPr>
      <w:r>
        <w:t>Осложнения: вне зависимости от осложнений</w:t>
      </w:r>
    </w:p>
    <w:p w:rsidR="00000000" w:rsidRDefault="00903072">
      <w:pPr>
        <w:pStyle w:val="ConsPlusNormal"/>
        <w:spacing w:before="200"/>
        <w:ind w:left="540"/>
        <w:jc w:val="both"/>
      </w:pPr>
      <w:r>
        <w:t>Вид медицинской помощи: специализированная медицинская помощь</w:t>
      </w:r>
    </w:p>
    <w:p w:rsidR="00000000" w:rsidRDefault="00903072">
      <w:pPr>
        <w:pStyle w:val="ConsPlusNormal"/>
        <w:spacing w:before="200"/>
        <w:ind w:left="540"/>
        <w:jc w:val="both"/>
      </w:pPr>
      <w:r>
        <w:t>Условия оказания медицинской помощи: стационарно; в дневном стационаре</w:t>
      </w:r>
    </w:p>
    <w:p w:rsidR="00000000" w:rsidRDefault="00903072">
      <w:pPr>
        <w:pStyle w:val="ConsPlusNormal"/>
        <w:spacing w:before="200"/>
        <w:ind w:left="540"/>
        <w:jc w:val="both"/>
      </w:pPr>
      <w:r>
        <w:t>Форма оказания медицинской помощи: плановая</w:t>
      </w:r>
    </w:p>
    <w:p w:rsidR="00000000" w:rsidRDefault="00903072">
      <w:pPr>
        <w:pStyle w:val="ConsPlusNormal"/>
        <w:spacing w:before="200"/>
        <w:ind w:left="540"/>
        <w:jc w:val="both"/>
      </w:pPr>
      <w:r>
        <w:t>Средние сроки лечения (количество дней): 21</w:t>
      </w:r>
    </w:p>
    <w:p w:rsidR="00000000" w:rsidRDefault="009030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633"/>
      </w:tblGrid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  <w:r w:rsidRPr="00903072">
              <w:t xml:space="preserve">Код по </w:t>
            </w:r>
            <w:hyperlink r:id="rId9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МКБ X</w:t>
              </w:r>
            </w:hyperlink>
            <w:r w:rsidRPr="00903072">
              <w:t xml:space="preserve"> </w:t>
            </w:r>
            <w:hyperlink w:anchor="Par623" w:tooltip="&lt;*&gt; Международная статистическая классификация болезней и проблем, связанных со здоровьем, X пересмотра." w:history="1">
              <w:r w:rsidRPr="00903072">
                <w:rPr>
                  <w:color w:val="0000FF"/>
                </w:rPr>
                <w:t>&lt;*&gt;</w:t>
              </w:r>
            </w:hyperlink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  <w:r w:rsidRPr="00903072">
              <w:lastRenderedPageBreak/>
              <w:t>Нозологические единицы</w:t>
            </w: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0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G80.0</w:t>
              </w:r>
            </w:hyperlink>
            <w:r w:rsidRPr="00903072">
              <w:t xml:space="preserve"> Спастический церебральный паралич</w:t>
            </w: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1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G80.1</w:t>
              </w:r>
            </w:hyperlink>
            <w:r w:rsidRPr="00903072">
              <w:t xml:space="preserve"> Спастическая диплегия</w:t>
            </w: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2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G80.2</w:t>
              </w:r>
            </w:hyperlink>
            <w:r w:rsidRPr="00903072">
              <w:t xml:space="preserve"> Детская гемиплегия</w:t>
            </w: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3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G80.3</w:t>
              </w:r>
            </w:hyperlink>
            <w:r w:rsidRPr="00903072">
              <w:t xml:space="preserve"> Дискинетический церебральный паралич</w:t>
            </w: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4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G80.4</w:t>
              </w:r>
            </w:hyperlink>
            <w:r w:rsidRPr="00903072">
              <w:t xml:space="preserve"> Атаксический цере</w:t>
            </w:r>
            <w:r w:rsidRPr="00903072">
              <w:t>бральный паралич</w:t>
            </w:r>
          </w:p>
        </w:tc>
      </w:tr>
      <w:tr w:rsidR="00000000" w:rsidRPr="00903072">
        <w:tc>
          <w:tcPr>
            <w:tcW w:w="3005" w:type="dxa"/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6633" w:type="dxa"/>
          </w:tcPr>
          <w:p w:rsidR="00000000" w:rsidRPr="00903072" w:rsidRDefault="00903072">
            <w:pPr>
              <w:pStyle w:val="ConsPlusNormal"/>
            </w:pPr>
            <w:hyperlink r:id="rId15" w:tooltip="&quot;Международная классификация болезней МКБ-10&quot; (Адаптированный вариант в трех частях){КонсультантПлюс}" w:history="1">
              <w:r w:rsidRPr="00903072">
                <w:rPr>
                  <w:color w:val="0000FF"/>
                </w:rPr>
                <w:t>G80.8</w:t>
              </w:r>
            </w:hyperlink>
            <w:r w:rsidRPr="00903072">
              <w:t xml:space="preserve"> Другой вид детского церебрального паралича</w:t>
            </w:r>
          </w:p>
        </w:tc>
      </w:tr>
    </w:tbl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  <w:outlineLvl w:val="1"/>
      </w:pPr>
      <w:r>
        <w:t>1. Медицинские услуги для диагностики заболевания, состояния</w:t>
      </w:r>
    </w:p>
    <w:p w:rsidR="00000000" w:rsidRDefault="009030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102"/>
        <w:gridCol w:w="1361"/>
        <w:gridCol w:w="1247"/>
      </w:tblGrid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Прием (осмотр, консультация) врача-специалиста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</w:t>
            </w:r>
            <w:r w:rsidRPr="00903072">
              <w:t xml:space="preserve">я </w:t>
            </w:r>
            <w:hyperlink w:anchor="Par179" w:tooltip="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" w:history="1">
              <w:r w:rsidRPr="00903072">
                <w:rPr>
                  <w:color w:val="0000FF"/>
                </w:rPr>
                <w:t>&lt;1&gt;</w:t>
              </w:r>
            </w:hyperlink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</w:t>
            </w:r>
            <w:r w:rsidRPr="00903072">
              <w:t>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B01.020.001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 по лечебной физкультуре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B01.022.001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 мануальной терапии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врача-невролога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врача-офтальмолога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B01.031.001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врача-педиатра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B01.050.001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врача-травматолога-ортопеда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B01.054.001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Осмотр (консультация) врача-физиотерапевта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B01.054.006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врача-рефлексотерапевта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B02.069.001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(тестирование, консультация) медицинского психолога первичный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Лабораторные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 xml:space="preserve">Усредненный показатель частоты </w:t>
            </w:r>
            <w:r w:rsidRPr="00903072">
              <w:lastRenderedPageBreak/>
              <w:t>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lastRenderedPageBreak/>
              <w:t xml:space="preserve">Усредненный показатель </w:t>
            </w:r>
            <w:r w:rsidRPr="00903072">
              <w:lastRenderedPageBreak/>
              <w:t>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lastRenderedPageBreak/>
              <w:t>B03.016.003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Общий (клинический) анализ крови развернутый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B03.016.006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Анализ мочи общий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Инструментальные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A04.03.003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Ультразвуковая денситометрия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A04.16.001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Ультразвуковое</w:t>
            </w:r>
            <w:r w:rsidRPr="00903072">
              <w:t xml:space="preserve"> исследование органов брюшной полости (комплексное)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A05.02.001.002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Электромиография накожная одной анатомической зоны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A05.10.004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Расшифровка, описание и интерпретация электрокардиографических данных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A05.10.006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Регистрация электрокардиограммы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A05.23.001.001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Электроэнцефалография с нагрузочными пробами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A05.23.001.002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Электроэнцефалография с видеомониторингом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A05.23.007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Стабиллометрия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A06.03.018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Рентгенография позвоночника, специальные исследования и проекции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A06.03.042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Рентгенография головки и шейки бедренной кости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A06.30.002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Описание и интерпретация рентгенографических изображений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Иные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Медико-логопедическое исследование при дисфагии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Медико-логопедическое исследовани</w:t>
            </w:r>
            <w:r w:rsidRPr="00903072">
              <w:t>е при дизартрии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</w:tbl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ind w:firstLine="540"/>
        <w:jc w:val="both"/>
      </w:pPr>
      <w:r>
        <w:t>--------------------------------</w:t>
      </w:r>
    </w:p>
    <w:p w:rsidR="00000000" w:rsidRDefault="00903072">
      <w:pPr>
        <w:pStyle w:val="ConsPlusNormal"/>
        <w:spacing w:before="200"/>
        <w:ind w:firstLine="540"/>
        <w:jc w:val="both"/>
      </w:pPr>
      <w:bookmarkStart w:id="2" w:name="Par179"/>
      <w:bookmarkEnd w:id="2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</w:t>
      </w:r>
      <w:r>
        <w:t>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  <w:outlineLvl w:val="1"/>
      </w:pPr>
      <w:r>
        <w:t>2. Медицинские услуги для лечения заболевания, состояния и ко</w:t>
      </w:r>
      <w:r>
        <w:t>нтроля за лечением</w:t>
      </w:r>
    </w:p>
    <w:p w:rsidR="00000000" w:rsidRDefault="009030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5102"/>
        <w:gridCol w:w="1361"/>
        <w:gridCol w:w="1247"/>
      </w:tblGrid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Прием (осмотр, консультация) и наблюдение врача-специалиста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B01.020.005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 по лечебной физкультуре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 мануальной терапии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врача-невролога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5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</w:t>
            </w:r>
            <w:r w:rsidRPr="00903072">
              <w:t xml:space="preserve"> консультация) врача-офтальмолога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B01.031.002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врача-педиатра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B01.050.002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врача-травматолога-ортопеда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B01.054.001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Осмотр (консультация) врача-физиотерапевта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B01.054.007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(осмотр, консультация) врача-рефлексотерапевта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B02.069.002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Прием (тестирование, консультация) медицинского психолога повторный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Наблюдение и уход за пациентом медицинскими работниками со средним профессиональным образованием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B01.023.003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 xml:space="preserve">Ежедневный осмотр врачом-неврологом с </w:t>
            </w:r>
            <w:r w:rsidRPr="00903072">
              <w:lastRenderedPageBreak/>
              <w:t>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lastRenderedPageBreak/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lastRenderedPageBreak/>
              <w:t>Лабораторные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B03.016.003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Общий (клинический) анализ крови развернутый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B03.016.006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Анализ мочи общий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Инструментальные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A05.23.001.001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Электроэнцефалография с нагрузочными пробами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A05.23.007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Стабиллометрия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Иные методы исследования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</w:t>
            </w:r>
            <w:r w:rsidRPr="00903072">
              <w:t>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Медико-логопедическое исследование при дисфагии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Медико-логопедическое исследова</w:t>
            </w:r>
            <w:r w:rsidRPr="00903072">
              <w:t>ние при дизартрии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</w:tr>
      <w:tr w:rsidR="00000000" w:rsidRPr="00903072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outlineLvl w:val="2"/>
            </w:pPr>
            <w:r w:rsidRPr="00903072">
              <w:t>Немедикаментозные методы профилактики, лечения и медицинской реабилитации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 медицинской услуги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медицинской услуги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кратности применения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Медико-логопедическая процедура при дисфагии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A13.23.006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Медико-логопедическая процедура при дизартрии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A13.29.005.001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Арттерапия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lastRenderedPageBreak/>
              <w:t>A13.29.007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both"/>
            </w:pPr>
            <w:r w:rsidRPr="00903072">
              <w:t>Психологическая коррекция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A13.29.013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Процедуры по адаптации к условиям микросреды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A13.29.014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Процедуры по адаптации к условиям макросреды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A17.02.002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Автоматизированная электромиостимуляция с вертикализацией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Дарсонвализация местная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A17.23.005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токами надтональной частоты (ультратонотерапия) головы, шеи, воротниковой зоны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A17.23.006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токами ультравысокой частоты трансцеребрально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A17.30.004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синусоидальными модулированными токами (СМТ)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</w:t>
            </w:r>
            <w:r w:rsidRPr="00903072">
              <w:t>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A17.30.016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высокочастотными электромагнитными полями (индуктотермия)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A17.30.019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переменным магнитным полем (ПеМП)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Лечебная физкультура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A19.23.002.016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Механотерапия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A19.23.002.017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Роботизированная механотерапия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A19.23.002.026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Гидрокинезотерапи</w:t>
            </w:r>
            <w:r w:rsidRPr="00903072">
              <w:t>я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Коррекция нарушения двигательной функции при помощи биологической обратной связи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A19.23.004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Коррекция нарушения двигательной функции с использованием компьютерных технологий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A20.23.001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лечебной грязью при заболеваниях центральной нервной системы и головного мозга (озокерит)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A20.23.002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 xml:space="preserve">Воздействие парафином (озокеритом) </w:t>
            </w:r>
            <w:r w:rsidRPr="00903072">
              <w:t>при заболеваниях центральной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A20.30.001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Ванны минеральные лечебные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A20.30.002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Ванны сероводородные лечебные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lastRenderedPageBreak/>
              <w:t>A20.30.008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Ванны вихревые лечебные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A21.23.001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Массаж при заболеваниях центральной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A21.23.002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Рефлексотерапия при заболеваниях центральной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A21.23.003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Мануальная терапия при заболеваниях центральной нервной системы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8</w:t>
            </w:r>
          </w:p>
        </w:tc>
      </w:tr>
      <w:tr w:rsidR="00000000" w:rsidRPr="00903072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A22.23.003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Воздействие ультразвуковое при заболеваниях центральной нервной системы и головного мозга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</w:tr>
    </w:tbl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  <w:outlineLvl w:val="1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</w:t>
      </w:r>
      <w:r>
        <w:t>вых доз</w:t>
      </w:r>
    </w:p>
    <w:p w:rsidR="00000000" w:rsidRDefault="009030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877"/>
        <w:gridCol w:w="1843"/>
        <w:gridCol w:w="1701"/>
        <w:gridCol w:w="992"/>
        <w:gridCol w:w="993"/>
        <w:gridCol w:w="1134"/>
      </w:tblGrid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Анатомо-терапевтическо-химическая классификация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 xml:space="preserve">Наименование лекарственного препарата </w:t>
            </w:r>
            <w:hyperlink w:anchor="Par624" w:tooltip="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" w:history="1">
              <w:r w:rsidRPr="00903072">
                <w:rPr>
                  <w:color w:val="0000FF"/>
                </w:rPr>
                <w:t>&lt;**&gt;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Единицы измерения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 xml:space="preserve">ССД </w:t>
            </w:r>
            <w:hyperlink w:anchor="Par625" w:tooltip="&lt;***&gt; Средняя суточная доза." w:history="1">
              <w:r w:rsidRPr="00903072">
                <w:rPr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 xml:space="preserve">СКД </w:t>
            </w:r>
            <w:hyperlink w:anchor="Par626" w:tooltip="&lt;****&gt; Средняя курсовая доза." w:history="1">
              <w:r w:rsidRPr="00903072">
                <w:rPr>
                  <w:color w:val="0000FF"/>
                </w:rPr>
                <w:t>&lt;****&gt;</w:t>
              </w:r>
            </w:hyperlink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A11DA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Витамин B1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Тиамин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125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A11HA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Другие витаминные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Пиридоксин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A16AA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Аминокислоты и их производные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Левокарнитин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6300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B03BA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Витамин B12 (цианокобаламин и его аналоги)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Цианокобаламин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M03AX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Другие миорелаксанты периферического 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Ботулинический токсин типа A-гемагглютинин комплекс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ЕД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500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M03BX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 xml:space="preserve">Другие миорелаксанты центрального </w:t>
            </w:r>
            <w:r w:rsidRPr="00903072">
              <w:lastRenderedPageBreak/>
              <w:t>действия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Баклофен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420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N03AE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Производные бензодиазепина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Клоназепам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N03AG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Производные жирных кислот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Гамма-аминомасляная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42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Вальпроевая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25200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N03AX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Другие противоэпилептические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Топирамат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Леветирацетам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33600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N05BX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Другие анксиолитики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Аминофенилмасляная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6300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N06BX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Другие психостимуляторы и ноотропные препараты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Гопантеновая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21000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Пиритинол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6300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Пирацетам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16800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Глицин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6,3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Никотиноил гамма-аминомасляная кислота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1,05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Полипептиды коры головного мозга скота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100</w:t>
            </w:r>
          </w:p>
        </w:tc>
      </w:tr>
      <w:tr w:rsidR="00000000" w:rsidRPr="00903072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Церебролизин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мг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4304</w:t>
            </w:r>
          </w:p>
        </w:tc>
      </w:tr>
    </w:tbl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  <w:outlineLvl w:val="1"/>
      </w:pPr>
      <w:r>
        <w:t>4. Виды лечебного питания, включая специализированные продукты лечебного питания</w:t>
      </w:r>
    </w:p>
    <w:p w:rsidR="00000000" w:rsidRDefault="0090307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27"/>
        <w:gridCol w:w="1133"/>
        <w:gridCol w:w="1077"/>
      </w:tblGrid>
      <w:tr w:rsidR="00000000" w:rsidRPr="0090307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Наименование вида лечебного питания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Усредненный показатель частоты предоставления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Количество</w:t>
            </w:r>
          </w:p>
        </w:tc>
      </w:tr>
      <w:tr w:rsidR="00000000" w:rsidRPr="0090307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Вариант диеты с механическим и химическим щажением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</w:t>
            </w:r>
          </w:p>
        </w:tc>
      </w:tr>
      <w:tr w:rsidR="00000000" w:rsidRPr="00903072"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</w:pPr>
            <w:r w:rsidRPr="00903072">
              <w:t>Основной вариант стандартной диеты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0,9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903072" w:rsidRDefault="00903072">
            <w:pPr>
              <w:pStyle w:val="ConsPlusNormal"/>
              <w:jc w:val="center"/>
            </w:pPr>
            <w:r w:rsidRPr="00903072">
              <w:t>21</w:t>
            </w:r>
          </w:p>
        </w:tc>
      </w:tr>
    </w:tbl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ind w:firstLine="540"/>
        <w:jc w:val="both"/>
      </w:pPr>
      <w:r>
        <w:t>--------------------------------</w:t>
      </w:r>
    </w:p>
    <w:p w:rsidR="00000000" w:rsidRDefault="00903072">
      <w:pPr>
        <w:pStyle w:val="ConsPlusNormal"/>
        <w:spacing w:before="200"/>
        <w:ind w:firstLine="540"/>
        <w:jc w:val="both"/>
      </w:pPr>
      <w:bookmarkStart w:id="3" w:name="Par623"/>
      <w:bookmarkEnd w:id="3"/>
      <w:r>
        <w:t xml:space="preserve">&lt;*&gt; Международная статистическая </w:t>
      </w:r>
      <w:hyperlink r:id="rId16" w:tooltip="&quot;Международная классификация болезней МКБ-10&quot; (Адаптированный вариант в трех частях){КонсультантПлюс}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00000" w:rsidRDefault="00903072">
      <w:pPr>
        <w:pStyle w:val="ConsPlusNormal"/>
        <w:spacing w:before="200"/>
        <w:ind w:firstLine="540"/>
        <w:jc w:val="both"/>
      </w:pPr>
      <w:bookmarkStart w:id="4" w:name="Par624"/>
      <w:bookmarkEnd w:id="4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00000" w:rsidRDefault="00903072">
      <w:pPr>
        <w:pStyle w:val="ConsPlusNormal"/>
        <w:spacing w:before="200"/>
        <w:ind w:firstLine="540"/>
        <w:jc w:val="both"/>
      </w:pPr>
      <w:bookmarkStart w:id="5" w:name="Par625"/>
      <w:bookmarkEnd w:id="5"/>
      <w:r>
        <w:t>&lt;***&gt; С</w:t>
      </w:r>
      <w:r>
        <w:t>редняя суточная доза.</w:t>
      </w:r>
    </w:p>
    <w:p w:rsidR="00000000" w:rsidRDefault="00903072">
      <w:pPr>
        <w:pStyle w:val="ConsPlusNormal"/>
        <w:spacing w:before="200"/>
        <w:ind w:firstLine="540"/>
        <w:jc w:val="both"/>
      </w:pPr>
      <w:bookmarkStart w:id="6" w:name="Par626"/>
      <w:bookmarkEnd w:id="6"/>
      <w:r>
        <w:t>&lt;****&gt; Средняя курсовая доза.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ind w:firstLine="540"/>
        <w:jc w:val="both"/>
      </w:pPr>
      <w:r>
        <w:t>Примечания:</w:t>
      </w:r>
    </w:p>
    <w:p w:rsidR="00000000" w:rsidRDefault="00903072">
      <w:pPr>
        <w:pStyle w:val="ConsPlusNormal"/>
        <w:spacing w:before="200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</w:t>
      </w:r>
      <w:r>
        <w:t>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</w:t>
      </w:r>
      <w:r>
        <w:t>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000000" w:rsidRDefault="00903072">
      <w:pPr>
        <w:pStyle w:val="ConsPlusNormal"/>
        <w:spacing w:before="200"/>
        <w:ind w:firstLine="540"/>
        <w:jc w:val="both"/>
      </w:pPr>
      <w:r>
        <w:t>2. Назначение и применение лекарственны</w:t>
      </w:r>
      <w:r>
        <w:t>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</w:t>
      </w:r>
      <w:r>
        <w:t>заниям) по решению врачебной комиссии (</w:t>
      </w:r>
      <w:hyperlink r:id="rId17" w:tooltip="Федеральный закон от 21.11.2011 N 323-ФЗ (ред. от 01.05.2017) &quot;Об основах охраны здоровья граждан в Российской Федерации&quot;{КонсультантПлюс}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Федерации").</w:t>
      </w:r>
    </w:p>
    <w:p w:rsidR="00000000" w:rsidRDefault="00903072">
      <w:pPr>
        <w:pStyle w:val="ConsPlusNormal"/>
        <w:jc w:val="both"/>
      </w:pPr>
    </w:p>
    <w:p w:rsidR="00000000" w:rsidRDefault="00903072">
      <w:pPr>
        <w:pStyle w:val="ConsPlusNormal"/>
        <w:jc w:val="both"/>
      </w:pPr>
    </w:p>
    <w:p w:rsidR="00903072" w:rsidRDefault="009030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03072">
      <w:headerReference w:type="default" r:id="rId18"/>
      <w:footerReference w:type="default" r:id="rId1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072" w:rsidRDefault="00903072">
      <w:pPr>
        <w:spacing w:after="0" w:line="240" w:lineRule="auto"/>
      </w:pPr>
      <w:r>
        <w:separator/>
      </w:r>
    </w:p>
  </w:endnote>
  <w:endnote w:type="continuationSeparator" w:id="0">
    <w:p w:rsidR="00903072" w:rsidRDefault="009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030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 w:rsidRPr="00903072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 w:rsidRPr="00903072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 w:rsidRPr="00903072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Pr="00903072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jc w:val="right"/>
          </w:pPr>
          <w:r w:rsidRPr="00903072">
            <w:t xml:space="preserve">Страница </w:t>
          </w:r>
          <w:r w:rsidRPr="00903072">
            <w:fldChar w:fldCharType="begin"/>
          </w:r>
          <w:r w:rsidRPr="00903072">
            <w:instrText>\PAGE</w:instrText>
          </w:r>
          <w:r w:rsidR="00E90C93" w:rsidRPr="00903072">
            <w:fldChar w:fldCharType="separate"/>
          </w:r>
          <w:r w:rsidR="00E90C93" w:rsidRPr="00903072">
            <w:rPr>
              <w:noProof/>
            </w:rPr>
            <w:t>10</w:t>
          </w:r>
          <w:r w:rsidRPr="00903072">
            <w:fldChar w:fldCharType="end"/>
          </w:r>
          <w:r w:rsidRPr="00903072">
            <w:t xml:space="preserve"> из </w:t>
          </w:r>
          <w:r w:rsidRPr="00903072">
            <w:fldChar w:fldCharType="begin"/>
          </w:r>
          <w:r w:rsidRPr="00903072">
            <w:instrText>\NUMPAGES</w:instrText>
          </w:r>
          <w:r w:rsidR="00E90C93" w:rsidRPr="00903072">
            <w:fldChar w:fldCharType="separate"/>
          </w:r>
          <w:r w:rsidR="00E90C93" w:rsidRPr="00903072">
            <w:rPr>
              <w:noProof/>
            </w:rPr>
            <w:t>10</w:t>
          </w:r>
          <w:r w:rsidRPr="00903072">
            <w:fldChar w:fldCharType="end"/>
          </w:r>
        </w:p>
      </w:tc>
    </w:tr>
  </w:tbl>
  <w:p w:rsidR="00000000" w:rsidRDefault="0090307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072" w:rsidRDefault="00903072">
      <w:pPr>
        <w:spacing w:after="0" w:line="240" w:lineRule="auto"/>
      </w:pPr>
      <w:r>
        <w:separator/>
      </w:r>
    </w:p>
  </w:footnote>
  <w:footnote w:type="continuationSeparator" w:id="0">
    <w:p w:rsidR="00903072" w:rsidRDefault="0090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 w:rsidRPr="00903072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rPr>
              <w:sz w:val="16"/>
              <w:szCs w:val="16"/>
            </w:rPr>
          </w:pPr>
          <w:r w:rsidRPr="00903072">
            <w:rPr>
              <w:sz w:val="16"/>
              <w:szCs w:val="16"/>
            </w:rPr>
            <w:t>Приказ Минздрав</w:t>
          </w:r>
          <w:r w:rsidRPr="00903072">
            <w:rPr>
              <w:sz w:val="16"/>
              <w:szCs w:val="16"/>
            </w:rPr>
            <w:t>а России от 16.06.2015 N 349н</w:t>
          </w:r>
          <w:r w:rsidRPr="00903072">
            <w:rPr>
              <w:sz w:val="16"/>
              <w:szCs w:val="16"/>
            </w:rPr>
            <w:br/>
            <w:t>"Об утверждении стандарта специализированной медицинской помощи при детском...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Pr="00903072" w:rsidRDefault="0090307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903072" w:rsidRDefault="00903072">
          <w:pPr>
            <w:pStyle w:val="ConsPlusNormal"/>
            <w:jc w:val="right"/>
            <w:rPr>
              <w:sz w:val="16"/>
              <w:szCs w:val="16"/>
            </w:rPr>
          </w:pPr>
          <w:r w:rsidRPr="00903072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 w:rsidRPr="00903072">
              <w:rPr>
                <w:color w:val="0000FF"/>
                <w:sz w:val="18"/>
                <w:szCs w:val="18"/>
              </w:rPr>
              <w:t>КонсультантПлюс</w:t>
            </w:r>
          </w:hyperlink>
          <w:r w:rsidRPr="00903072">
            <w:rPr>
              <w:sz w:val="18"/>
              <w:szCs w:val="18"/>
            </w:rPr>
            <w:br/>
          </w:r>
          <w:r w:rsidRPr="00903072">
            <w:rPr>
              <w:sz w:val="16"/>
              <w:szCs w:val="16"/>
            </w:rPr>
            <w:t>Дата сохранения: 21.07.2017</w:t>
          </w:r>
        </w:p>
      </w:tc>
    </w:tr>
  </w:tbl>
  <w:p w:rsidR="00000000" w:rsidRDefault="0090307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90307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C93"/>
    <w:rsid w:val="00903072"/>
    <w:rsid w:val="00E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8C69D0985B18B32F78C69637431452136CE4E0026FEE03443BB3467F4F9F0E03B4D0C6038575zBIAD" TargetMode="External"/><Relationship Id="rId13" Type="http://schemas.openxmlformats.org/officeDocument/2006/relationships/hyperlink" Target="consultantplus://offline/ref=D58C69D0985B18B32F78C696374314521561E9E60932E40B1D37B141701088094AB8D5C60382z7I5D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58C69D0985B18B32F78C696374314521561E9E60932E40B1D37B141701088094AB8D5C60382z7I4D" TargetMode="External"/><Relationship Id="rId17" Type="http://schemas.openxmlformats.org/officeDocument/2006/relationships/hyperlink" Target="consultantplus://offline/ref=D58C69D0985B18B32F78C69637431452136CE4E0026FEE03443BB3467F4F9F0E03B4D0C603827DzBIC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58C69D0985B18B32F78C696374314521561E9E60932E40B1D37B1z4I1D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58C69D0985B18B32F78C696374314521561E9E60932E40B1D37B141701088094AB8D5C60382z7IB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58C69D0985B18B32F78C696374314521561E9E60932E40B1D37B141701088094AB8D5C60383z7IDD" TargetMode="External"/><Relationship Id="rId10" Type="http://schemas.openxmlformats.org/officeDocument/2006/relationships/hyperlink" Target="consultantplus://offline/ref=D58C69D0985B18B32F78C696374314521561E9E60932E40B1D37B141701088094AB8D5C60382z7IAD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58C69D0985B18B32F78C696374314521561E9E60932E40B1D37B1z4I1D" TargetMode="External"/><Relationship Id="rId14" Type="http://schemas.openxmlformats.org/officeDocument/2006/relationships/hyperlink" Target="consultantplus://offline/ref=D58C69D0985B18B32F78C696374314521561E9E60932E40B1D37B141701088094AB8D5C60383z7IC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2458</Words>
  <Characters>14016</Characters>
  <Application>Microsoft Office Word</Application>
  <DocSecurity>2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16.06.2015 N 349н"Об утверждении стандарта специализированной медицинской помощи при детском церебральном параличе (фаза медицинской реабилитации)"(Зарегистрировано в Минюсте России 06.07.2015 N 37911)</vt:lpstr>
    </vt:vector>
  </TitlesOfParts>
  <Company>КонсультантПлюс Версия 4016.00.46</Company>
  <LinksUpToDate>false</LinksUpToDate>
  <CharactersWithSpaces>16442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16.06.2015 N 349н"Об утверждении стандарта специализированной медицинской помощи при детском церебральном параличе (фаза медицинской реабилитации)"(Зарегистрировано в Минюсте России 06.07.2015 N 37911)</dc:title>
  <dc:creator>Муржак Ирина Дмитриевна</dc:creator>
  <cp:lastModifiedBy>Муржак Ирина Дмитриевна</cp:lastModifiedBy>
  <cp:revision>2</cp:revision>
  <dcterms:created xsi:type="dcterms:W3CDTF">2017-07-21T07:52:00Z</dcterms:created>
  <dcterms:modified xsi:type="dcterms:W3CDTF">2017-07-21T07:52:00Z</dcterms:modified>
</cp:coreProperties>
</file>