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047C6">
        <w:trPr>
          <w:trHeight w:hRule="exact" w:val="3031"/>
        </w:trPr>
        <w:tc>
          <w:tcPr>
            <w:tcW w:w="10716" w:type="dxa"/>
          </w:tcPr>
          <w:p w:rsidR="00000000" w:rsidRPr="006047C6" w:rsidRDefault="006047C6">
            <w:pPr>
              <w:pStyle w:val="ConsPlusTitlePage"/>
            </w:pPr>
            <w:bookmarkStart w:id="0" w:name="_GoBack"/>
            <w:bookmarkEnd w:id="0"/>
            <w:r w:rsidRPr="006047C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6047C6">
        <w:trPr>
          <w:trHeight w:hRule="exact" w:val="8335"/>
        </w:trPr>
        <w:tc>
          <w:tcPr>
            <w:tcW w:w="10716" w:type="dxa"/>
            <w:vAlign w:val="center"/>
          </w:tcPr>
          <w:p w:rsidR="00000000" w:rsidRPr="006047C6" w:rsidRDefault="006047C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047C6">
              <w:rPr>
                <w:sz w:val="48"/>
                <w:szCs w:val="48"/>
              </w:rPr>
              <w:t xml:space="preserve"> Приказ Минздрава России от 29.12.2012 N 1695н</w:t>
            </w:r>
            <w:r w:rsidRPr="006047C6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эпилепсии"</w:t>
            </w:r>
            <w:r w:rsidRPr="006047C6">
              <w:rPr>
                <w:sz w:val="48"/>
                <w:szCs w:val="48"/>
              </w:rPr>
              <w:br/>
              <w:t>(Зарегистрировано в Минюсте России 21.03.2013 N 27822)</w:t>
            </w:r>
          </w:p>
        </w:tc>
      </w:tr>
      <w:tr w:rsidR="00000000" w:rsidRPr="006047C6">
        <w:trPr>
          <w:trHeight w:hRule="exact" w:val="3031"/>
        </w:trPr>
        <w:tc>
          <w:tcPr>
            <w:tcW w:w="10716" w:type="dxa"/>
            <w:vAlign w:val="center"/>
          </w:tcPr>
          <w:p w:rsidR="00000000" w:rsidRPr="006047C6" w:rsidRDefault="006047C6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047C6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6047C6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047C6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047C6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047C6">
              <w:rPr>
                <w:sz w:val="28"/>
                <w:szCs w:val="28"/>
              </w:rPr>
              <w:t xml:space="preserve"> </w:t>
            </w:r>
            <w:r w:rsidRPr="006047C6">
              <w:rPr>
                <w:sz w:val="28"/>
                <w:szCs w:val="28"/>
              </w:rPr>
              <w:br/>
            </w:r>
            <w:r w:rsidRPr="006047C6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6047C6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04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047C6">
      <w:pPr>
        <w:pStyle w:val="ConsPlusNormal"/>
        <w:jc w:val="both"/>
        <w:outlineLvl w:val="0"/>
      </w:pPr>
    </w:p>
    <w:p w:rsidR="00000000" w:rsidRDefault="006047C6">
      <w:pPr>
        <w:pStyle w:val="ConsPlusNormal"/>
        <w:outlineLvl w:val="0"/>
      </w:pPr>
      <w:r>
        <w:t>Зарегистрировано в Минюсте России 21 марта 2013 г. N 27822</w:t>
      </w:r>
    </w:p>
    <w:p w:rsidR="00000000" w:rsidRDefault="00604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047C6">
      <w:pPr>
        <w:pStyle w:val="ConsPlusNormal"/>
      </w:pPr>
    </w:p>
    <w:p w:rsidR="00000000" w:rsidRDefault="006047C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6047C6">
      <w:pPr>
        <w:pStyle w:val="ConsPlusTitle"/>
        <w:jc w:val="center"/>
      </w:pPr>
    </w:p>
    <w:p w:rsidR="00000000" w:rsidRDefault="006047C6">
      <w:pPr>
        <w:pStyle w:val="ConsPlusTitle"/>
        <w:jc w:val="center"/>
      </w:pPr>
      <w:r>
        <w:t>ПРИКАЗ</w:t>
      </w:r>
    </w:p>
    <w:p w:rsidR="00000000" w:rsidRDefault="006047C6">
      <w:pPr>
        <w:pStyle w:val="ConsPlusTitle"/>
        <w:jc w:val="center"/>
      </w:pPr>
      <w:r>
        <w:t>от 29 декабря 2012 г. N 1695н</w:t>
      </w:r>
    </w:p>
    <w:p w:rsidR="00000000" w:rsidRDefault="006047C6">
      <w:pPr>
        <w:pStyle w:val="ConsPlusTitle"/>
        <w:jc w:val="center"/>
      </w:pPr>
    </w:p>
    <w:p w:rsidR="00000000" w:rsidRDefault="006047C6">
      <w:pPr>
        <w:pStyle w:val="ConsPlusTitle"/>
        <w:jc w:val="center"/>
      </w:pPr>
      <w:r>
        <w:t>ОБ УТВЕРЖДЕНИИ СТАНДАРТА</w:t>
      </w:r>
    </w:p>
    <w:p w:rsidR="00000000" w:rsidRDefault="006047C6">
      <w:pPr>
        <w:pStyle w:val="ConsPlusTitle"/>
        <w:jc w:val="center"/>
      </w:pPr>
      <w:r>
        <w:t>СПЕЦИАЛИЗИРОВАННОЙ МЕДИЦИНСКОЙ ПОМОЩИ ДЕТЯМ ПРИ ЭПИЛЕПСИИ</w:t>
      </w:r>
    </w:p>
    <w:p w:rsidR="00000000" w:rsidRDefault="006047C6">
      <w:pPr>
        <w:pStyle w:val="ConsPlusNormal"/>
        <w:jc w:val="center"/>
      </w:pPr>
    </w:p>
    <w:p w:rsidR="00000000" w:rsidRDefault="006047C6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</w:t>
      </w:r>
      <w:r>
        <w:t>рации, 2011, N 48, ст. 6724; 2012, N 26, ст. 3442, 3446) приказываю: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7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эпилепсии согласно приложению.</w:t>
      </w: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jc w:val="right"/>
      </w:pPr>
      <w:r>
        <w:t>Министр</w:t>
      </w:r>
    </w:p>
    <w:p w:rsidR="00000000" w:rsidRDefault="006047C6">
      <w:pPr>
        <w:pStyle w:val="ConsPlusNormal"/>
        <w:jc w:val="right"/>
      </w:pPr>
      <w:r>
        <w:t>В.И.СКВОРЦОВА</w:t>
      </w: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jc w:val="right"/>
      </w:pPr>
    </w:p>
    <w:p w:rsidR="00000000" w:rsidRDefault="006047C6">
      <w:pPr>
        <w:pStyle w:val="ConsPlusNormal"/>
        <w:jc w:val="right"/>
      </w:pPr>
    </w:p>
    <w:p w:rsidR="00000000" w:rsidRDefault="006047C6">
      <w:pPr>
        <w:pStyle w:val="ConsPlusNormal"/>
        <w:jc w:val="right"/>
        <w:outlineLvl w:val="0"/>
      </w:pPr>
      <w:r>
        <w:t>Приложение</w:t>
      </w:r>
    </w:p>
    <w:p w:rsidR="00000000" w:rsidRDefault="006047C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6047C6">
      <w:pPr>
        <w:pStyle w:val="ConsPlusNormal"/>
        <w:jc w:val="right"/>
      </w:pPr>
      <w:r>
        <w:t>Российской Федерации</w:t>
      </w:r>
    </w:p>
    <w:p w:rsidR="00000000" w:rsidRDefault="006047C6">
      <w:pPr>
        <w:pStyle w:val="ConsPlusNormal"/>
        <w:jc w:val="right"/>
      </w:pPr>
      <w:r>
        <w:t>от 29 декабря 2012 г. N 1695н</w:t>
      </w: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Title"/>
        <w:jc w:val="center"/>
      </w:pPr>
      <w:bookmarkStart w:id="1" w:name="Par27"/>
      <w:bookmarkEnd w:id="1"/>
      <w:r>
        <w:t>СТАНДАРТ</w:t>
      </w:r>
    </w:p>
    <w:p w:rsidR="00000000" w:rsidRDefault="006047C6">
      <w:pPr>
        <w:pStyle w:val="ConsPlusTitle"/>
        <w:jc w:val="center"/>
      </w:pPr>
      <w:r>
        <w:t>СПЕЦИАЛИЗИРОВАННОЙ МЕДИЦИНСКОЙ ПОМОЩИ ДЕТЯМ ПРИ ЭПИЛЕПСИИ</w:t>
      </w: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Осложнения: без осложне</w:t>
      </w:r>
      <w:r>
        <w:t>ний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1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6047C6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G40.0</w:t>
        </w:r>
      </w:hyperlink>
      <w:r>
        <w:t xml:space="preserve">  Локализованная (фокальная)</w:t>
      </w:r>
    </w:p>
    <w:p w:rsidR="00000000" w:rsidRDefault="006047C6">
      <w:pPr>
        <w:pStyle w:val="ConsPlusCell"/>
        <w:jc w:val="both"/>
      </w:pPr>
      <w:r>
        <w:t xml:space="preserve">                                       (парциальная) идиопатическая</w:t>
      </w:r>
    </w:p>
    <w:p w:rsidR="00000000" w:rsidRDefault="006047C6">
      <w:pPr>
        <w:pStyle w:val="ConsPlusCell"/>
        <w:jc w:val="both"/>
      </w:pPr>
      <w:r>
        <w:lastRenderedPageBreak/>
        <w:t xml:space="preserve">                       </w:t>
      </w:r>
      <w:r>
        <w:t xml:space="preserve">                эпилепсия и эпилептические</w:t>
      </w:r>
    </w:p>
    <w:p w:rsidR="00000000" w:rsidRDefault="006047C6">
      <w:pPr>
        <w:pStyle w:val="ConsPlusCell"/>
        <w:jc w:val="both"/>
      </w:pPr>
      <w:r>
        <w:t xml:space="preserve">                                       синдромы с судорожными припадками</w:t>
      </w:r>
    </w:p>
    <w:p w:rsidR="00000000" w:rsidRDefault="006047C6">
      <w:pPr>
        <w:pStyle w:val="ConsPlusCell"/>
        <w:jc w:val="both"/>
      </w:pPr>
      <w:r>
        <w:t xml:space="preserve">                                       с фокальным началом</w:t>
      </w: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G40.1</w:t>
        </w:r>
      </w:hyperlink>
      <w:r>
        <w:t xml:space="preserve">  Локализованная (фокальная)</w:t>
      </w:r>
    </w:p>
    <w:p w:rsidR="00000000" w:rsidRDefault="006047C6">
      <w:pPr>
        <w:pStyle w:val="ConsPlusCell"/>
        <w:jc w:val="both"/>
      </w:pPr>
      <w:r>
        <w:t xml:space="preserve">                                      </w:t>
      </w:r>
      <w:r>
        <w:t xml:space="preserve"> (парциальная) симптоматическая</w:t>
      </w:r>
    </w:p>
    <w:p w:rsidR="00000000" w:rsidRDefault="006047C6">
      <w:pPr>
        <w:pStyle w:val="ConsPlusCell"/>
        <w:jc w:val="both"/>
      </w:pPr>
      <w:r>
        <w:t xml:space="preserve">                                       эпилепсия и эпилептические</w:t>
      </w:r>
    </w:p>
    <w:p w:rsidR="00000000" w:rsidRDefault="006047C6">
      <w:pPr>
        <w:pStyle w:val="ConsPlusCell"/>
        <w:jc w:val="both"/>
      </w:pPr>
      <w:r>
        <w:t xml:space="preserve">                                       синдромы с простыми парциальными</w:t>
      </w:r>
    </w:p>
    <w:p w:rsidR="00000000" w:rsidRDefault="006047C6">
      <w:pPr>
        <w:pStyle w:val="ConsPlusCell"/>
        <w:jc w:val="both"/>
      </w:pPr>
      <w:r>
        <w:t xml:space="preserve">                                       припадками</w:t>
      </w: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G40.2</w:t>
        </w:r>
      </w:hyperlink>
      <w:r>
        <w:t xml:space="preserve">  Локализованная (фока</w:t>
      </w:r>
      <w:r>
        <w:t>льная)</w:t>
      </w:r>
    </w:p>
    <w:p w:rsidR="00000000" w:rsidRDefault="006047C6">
      <w:pPr>
        <w:pStyle w:val="ConsPlusCell"/>
        <w:jc w:val="both"/>
      </w:pPr>
      <w:r>
        <w:t xml:space="preserve">                                       (парциальная) симптоматическая</w:t>
      </w:r>
    </w:p>
    <w:p w:rsidR="00000000" w:rsidRDefault="006047C6">
      <w:pPr>
        <w:pStyle w:val="ConsPlusCell"/>
        <w:jc w:val="both"/>
      </w:pPr>
      <w:r>
        <w:t xml:space="preserve">                                       эпилепсия и эпилептические</w:t>
      </w:r>
    </w:p>
    <w:p w:rsidR="00000000" w:rsidRDefault="006047C6">
      <w:pPr>
        <w:pStyle w:val="ConsPlusCell"/>
        <w:jc w:val="both"/>
      </w:pPr>
      <w:r>
        <w:t xml:space="preserve">                                       синдромы с комплексными</w:t>
      </w:r>
    </w:p>
    <w:p w:rsidR="00000000" w:rsidRDefault="006047C6">
      <w:pPr>
        <w:pStyle w:val="ConsPlusCell"/>
        <w:jc w:val="both"/>
      </w:pPr>
      <w:r>
        <w:t xml:space="preserve">                                       парциальным</w:t>
      </w:r>
      <w:r>
        <w:t>и судорожными припадками</w:t>
      </w: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G40.3</w:t>
        </w:r>
      </w:hyperlink>
      <w:r>
        <w:t xml:space="preserve">  Генерализованная идиопатическая</w:t>
      </w:r>
    </w:p>
    <w:p w:rsidR="00000000" w:rsidRDefault="006047C6">
      <w:pPr>
        <w:pStyle w:val="ConsPlusCell"/>
        <w:jc w:val="both"/>
      </w:pPr>
      <w:r>
        <w:t xml:space="preserve">                                       эпилепсия и эпилептические синдромы</w:t>
      </w: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G40.4</w:t>
        </w:r>
      </w:hyperlink>
      <w:r>
        <w:t xml:space="preserve">  Другие виды генерализованной</w:t>
      </w:r>
    </w:p>
    <w:p w:rsidR="00000000" w:rsidRDefault="006047C6">
      <w:pPr>
        <w:pStyle w:val="ConsPlusCell"/>
        <w:jc w:val="both"/>
      </w:pPr>
      <w:r>
        <w:t xml:space="preserve">                                       эпилепсии и эпилептическ</w:t>
      </w:r>
      <w:r>
        <w:t>их синдромов</w:t>
      </w: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G40.5</w:t>
        </w:r>
      </w:hyperlink>
      <w:r>
        <w:t xml:space="preserve">  Особые эпилептические синдромы</w:t>
      </w: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G40.6</w:t>
        </w:r>
      </w:hyperlink>
      <w:r>
        <w:t xml:space="preserve">  Припадки grand mal неуточненные</w:t>
      </w:r>
    </w:p>
    <w:p w:rsidR="00000000" w:rsidRDefault="006047C6">
      <w:pPr>
        <w:pStyle w:val="ConsPlusCell"/>
        <w:jc w:val="both"/>
      </w:pPr>
      <w:r>
        <w:t xml:space="preserve">                                       (с малыми припадками [petit mal]</w:t>
      </w:r>
    </w:p>
    <w:p w:rsidR="00000000" w:rsidRDefault="006047C6">
      <w:pPr>
        <w:pStyle w:val="ConsPlusCell"/>
        <w:jc w:val="both"/>
      </w:pPr>
      <w:r>
        <w:t xml:space="preserve">                                       или без них)</w:t>
      </w: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G40.7</w:t>
        </w:r>
      </w:hyperlink>
      <w:r>
        <w:t xml:space="preserve">  Малые припадки [petit mal]</w:t>
      </w:r>
    </w:p>
    <w:p w:rsidR="00000000" w:rsidRDefault="006047C6">
      <w:pPr>
        <w:pStyle w:val="ConsPlusCell"/>
        <w:jc w:val="both"/>
      </w:pPr>
      <w:r>
        <w:t xml:space="preserve">                                       неуточненные без припадков grand mal</w:t>
      </w: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G40.8</w:t>
        </w:r>
      </w:hyperlink>
      <w:r>
        <w:t xml:space="preserve">  Другие уточненные формы эпилепсии</w:t>
      </w:r>
    </w:p>
    <w:p w:rsidR="00000000" w:rsidRDefault="006047C6">
      <w:pPr>
        <w:pStyle w:val="ConsPlusCell"/>
        <w:jc w:val="both"/>
      </w:pPr>
      <w:r>
        <w:t xml:space="preserve">    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G40.9</w:t>
        </w:r>
      </w:hyperlink>
      <w:r>
        <w:t xml:space="preserve">  Эпилепсия неуточненная</w:t>
      </w: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</w:t>
      </w:r>
      <w:r>
        <w:t>левания, состояния</w:t>
      </w:r>
    </w:p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3000"/>
        <w:gridCol w:w="2160"/>
      </w:tblGrid>
      <w:tr w:rsidR="00000000" w:rsidRPr="006047C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  <w:outlineLvl w:val="2"/>
            </w:pPr>
            <w:r w:rsidRPr="006047C6">
              <w:t xml:space="preserve">Прием (осмотр, консультация) врача-специалиста            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Код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медицинской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Наименование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Усредненный показатель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   частоты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предоставления </w:t>
            </w:r>
            <w:hyperlink w:anchor="Par10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6047C6"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Усредненный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показатель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кратности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применения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B01.006.001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Прием (осмотр,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консультация)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врача-генетика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первичный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0,5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B01.023.001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Прием (осмотр,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консультация)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врача-невролога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первичны</w:t>
            </w:r>
            <w:r w:rsidRPr="006047C6">
              <w:t xml:space="preserve">й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B01.024.001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Прием (осмотр,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консультация)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врача-нейрохирурга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первичный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0,1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B01.029.001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Прием (осмотр,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консультация)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врача-офтальмолога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первичный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0,9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B01.031.001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Прием (осмотр,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консультация)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врача-педиатра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первичный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0,4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</w:pPr>
      <w:r>
        <w:t>--------------------------------</w:t>
      </w:r>
    </w:p>
    <w:p w:rsidR="00000000" w:rsidRDefault="006047C6">
      <w:pPr>
        <w:pStyle w:val="ConsPlusNormal"/>
        <w:spacing w:before="200"/>
        <w:ind w:firstLine="540"/>
        <w:jc w:val="both"/>
      </w:pPr>
      <w:bookmarkStart w:id="2" w:name="Par10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</w:t>
      </w:r>
      <w:r>
        <w:t>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2280"/>
        <w:gridCol w:w="1920"/>
      </w:tblGrid>
      <w:tr w:rsidR="00000000" w:rsidRPr="006047C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  <w:outlineLvl w:val="2"/>
            </w:pPr>
            <w:r w:rsidRPr="006047C6">
              <w:t xml:space="preserve">Лабораторные методы исследования                 </w:t>
            </w:r>
            <w:r w:rsidRPr="006047C6">
              <w:t xml:space="preserve">         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Код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медицинской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Наименование медицинской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Усредненный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показатель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частоты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Усредненный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показатель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кратности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применения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A08.30.008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Молекулярно-биологическое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мутации генов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 тканях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A09.07.003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Микроскопическое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отделяемого из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ротоглотки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</w:t>
            </w:r>
            <w:r w:rsidRPr="006047C6">
              <w:t xml:space="preserve">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A09.07.004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отделяемого из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полости рта на  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чувствительность к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антибактериальным и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противогрибковым препаратам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A09.09.001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Микроскопическое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нативного и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окрашенного препарата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мокроты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A09.19.002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кала на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гельминты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A09.19.009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Исследование кала н</w:t>
            </w:r>
            <w:r w:rsidRPr="006047C6">
              <w:t xml:space="preserve">а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простейшие и яйца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гельминтов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A12.05.013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Цитогенетическое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(кариотип)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A26.05.011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Молекулярно-биологическое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крови на вирус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Эпштейна-Барра (Epstein -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Barr virus)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A26.05.013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Молекулярно-биологическое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крови на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токсоплазмы (Toxoplasma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gondii)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</w:t>
            </w:r>
            <w:r w:rsidRPr="006047C6">
              <w:t xml:space="preserve">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A26.05.017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Молекулярно-биологическое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крови на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цитомегаловирус 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(Cytomegalovirus)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A26.06.022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Определение антител классов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lastRenderedPageBreak/>
              <w:t>M</w:t>
            </w:r>
            <w:r w:rsidRPr="006047C6">
              <w:t xml:space="preserve">, G (IgM, IgG) к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цитомегаловирусу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(Cytomegalovirus) в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lastRenderedPageBreak/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lastRenderedPageBreak/>
              <w:t xml:space="preserve">A26.06.028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Определение антител классов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M, G (IgM, IgG) к вирусу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Эпштейна-Барра (Epstein -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Barr virus)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 </w:t>
            </w:r>
            <w:r w:rsidRPr="006047C6"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A26.06.045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Определение антител классов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M, G (IgM, IgG) к вирусу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простого герпеса (Herpes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simplex virus 1, 2)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A26.06.047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Определение антител к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вирусу герпеса человека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(Herpes-virus 6, 7, 8) в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A26.06.081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Определение антител к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токсоплазме (Toxoplasma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gondii) в крови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A2</w:t>
            </w:r>
            <w:r w:rsidRPr="006047C6">
              <w:t xml:space="preserve">6.06.092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Определение антигенов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вируса простого герпеса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(Herpes simplex virus 1,2)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 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B03.016.003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Общий (клинический) анализ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B03.016.004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Анализ крови биохимический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B03.016.006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240"/>
        <w:gridCol w:w="2280"/>
        <w:gridCol w:w="1920"/>
      </w:tblGrid>
      <w:tr w:rsidR="00000000" w:rsidRPr="006047C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  <w:outlineLvl w:val="2"/>
            </w:pPr>
            <w:r w:rsidRPr="006047C6">
              <w:t xml:space="preserve">Инструментальные методы исследования                        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Код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медицинской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услуги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Наименование медицинской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Усредненный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показатель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частоты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Усредненный</w:t>
            </w:r>
            <w:r w:rsidRPr="006047C6">
              <w:t xml:space="preserve">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показатель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кратности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применения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A04.23.001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Нейросонография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A05.10.006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Регистрация  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0,9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A05.23.001.001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Электроэнцефалография с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нагрузочными пробами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A05.23.001.002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Электроэнцефалография с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видеомониторингом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B03.052.001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Комплексное  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ультразвуковое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внутренних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органов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240"/>
        <w:gridCol w:w="2400"/>
        <w:gridCol w:w="2160"/>
      </w:tblGrid>
      <w:tr w:rsidR="00000000" w:rsidRPr="006047C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  <w:outlineLvl w:val="2"/>
            </w:pPr>
            <w:r w:rsidRPr="006047C6">
              <w:t xml:space="preserve">Иные методы исследования                                  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lastRenderedPageBreak/>
              <w:t xml:space="preserve">    Код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медицинской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услуги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Наименование медицинской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Усредненный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показатель частоты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Усредненный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показатель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кратности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применения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A13.23.013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Специализированное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нейропсихологическое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обследование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0,5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  <w:outlineLvl w:val="1"/>
      </w:pPr>
      <w:r>
        <w:t>2.</w:t>
      </w:r>
      <w:r>
        <w:t xml:space="preserve"> Медицинские услуги для лечения заболевания, состояния и контроля за лечением</w:t>
      </w:r>
    </w:p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400"/>
        <w:gridCol w:w="2040"/>
      </w:tblGrid>
      <w:tr w:rsidR="00000000" w:rsidRPr="006047C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  <w:outlineLvl w:val="2"/>
            </w:pPr>
            <w:r w:rsidRPr="006047C6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Код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медицинской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Наименование медицинской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Усредненный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показатель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частоты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Усредненный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показатель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кратности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применения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B01.023.003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Ежедневный осмотр врачом-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неврологом с наблюдением и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уходом среднего и младшего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медицинского персонала в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отделении стационара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20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B01.024.002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Прием (осмотр,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консультация) врача-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нейрохирурга повторный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0,1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B01.029.001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Прием (осмотр,           </w:t>
            </w:r>
            <w:r w:rsidRPr="006047C6">
              <w:t xml:space="preserve">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консультация) врача-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офтальмолога первичный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B01.031.002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Прием (осмотр,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консультация) врача-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педиатра повторный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0,8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            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520"/>
        <w:gridCol w:w="2160"/>
      </w:tblGrid>
      <w:tr w:rsidR="00000000" w:rsidRPr="006047C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  <w:outlineLvl w:val="2"/>
            </w:pPr>
            <w:r w:rsidRPr="006047C6">
              <w:t xml:space="preserve">Лабораторные методы исследования                          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Код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медицинской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Наименование медицинской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    услуги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Усредненный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показатель частоты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Усредненный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показатель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кратности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применения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A09.05.035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Исследование уровня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лекарственных препаратов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 крови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B03.016.003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Общий (клинический)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анализ крови развернутый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3             </w:t>
            </w:r>
            <w:r w:rsidRPr="006047C6">
              <w:t xml:space="preserve">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B03.016.004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Анализ крови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биохимический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общетерапевтический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0,5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B03.016.006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Анализ мочи общий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3             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280"/>
        <w:gridCol w:w="2040"/>
      </w:tblGrid>
      <w:tr w:rsidR="00000000" w:rsidRPr="006047C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  <w:outlineLvl w:val="2"/>
            </w:pPr>
            <w:r w:rsidRPr="006047C6">
              <w:t xml:space="preserve">Инструментальные методы исследования                        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lastRenderedPageBreak/>
              <w:t xml:space="preserve">     Код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медицинской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 Наименование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Усредненный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показатель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частоты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Усредненный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показатель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кратности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применения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A04.23.001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Нейросонография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0,6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A05.10.006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Регистрация 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A05.23.001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Электроэнцефалография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A05.23.001.002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Электроэнцефалография с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видеомониторингом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0,5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A05.23.009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Магнитно-резонансная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томография головного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мозга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0,2   </w:t>
            </w:r>
            <w:r w:rsidRPr="006047C6"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</w:t>
            </w:r>
          </w:p>
        </w:tc>
      </w:tr>
      <w:tr w:rsidR="00000000" w:rsidRPr="006047C6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A06.03.002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Компьютерная томография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головы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0,4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520"/>
        <w:gridCol w:w="2280"/>
      </w:tblGrid>
      <w:tr w:rsidR="00000000" w:rsidRPr="006047C6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  <w:outlineLvl w:val="2"/>
            </w:pPr>
            <w:r w:rsidRPr="006047C6">
              <w:t xml:space="preserve">Иные методы исследования                                             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Код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медицинской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услуги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Наименование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Усредненный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показатель частоты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Усредненный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показатель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кратности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применения    </w:t>
            </w:r>
          </w:p>
        </w:tc>
      </w:tr>
      <w:tr w:rsidR="00000000" w:rsidRPr="006047C6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A13.23.012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Общее      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нейропсихологическое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обследование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 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760"/>
        <w:gridCol w:w="1920"/>
        <w:gridCol w:w="1920"/>
        <w:gridCol w:w="1320"/>
        <w:gridCol w:w="960"/>
        <w:gridCol w:w="960"/>
      </w:tblGrid>
      <w:tr w:rsidR="00000000" w:rsidRPr="006047C6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Код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 Анатомо-      </w:t>
            </w:r>
            <w:r w:rsidRPr="006047C6">
              <w:t xml:space="preserve">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терапевтическо-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химическая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классификация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Наименование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лекарственного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препарата </w:t>
            </w:r>
            <w:hyperlink w:anchor="Par41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6047C6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Усредненный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показатель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частоты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Единицы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ССД  </w:t>
            </w:r>
          </w:p>
          <w:p w:rsidR="00000000" w:rsidRPr="006047C6" w:rsidRDefault="006047C6">
            <w:pPr>
              <w:pStyle w:val="ConsPlusNonformat"/>
              <w:jc w:val="both"/>
            </w:pPr>
            <w:hyperlink w:anchor="Par415" w:tooltip="&lt;***&gt; Средняя суточная доза." w:history="1">
              <w:r w:rsidRPr="006047C6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СКД  </w:t>
            </w:r>
          </w:p>
          <w:p w:rsidR="00000000" w:rsidRPr="006047C6" w:rsidRDefault="006047C6">
            <w:pPr>
              <w:pStyle w:val="ConsPlusNonformat"/>
              <w:jc w:val="both"/>
            </w:pPr>
            <w:hyperlink w:anchor="Par416" w:tooltip="&lt;****&gt; Средняя курсовая доза." w:history="1">
              <w:r w:rsidRPr="006047C6">
                <w:rPr>
                  <w:color w:val="0000FF"/>
                </w:rPr>
                <w:t>&lt;****&gt;</w:t>
              </w:r>
            </w:hyperlink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A11BA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Поливитамины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Поливитамины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Тер. Доз.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21   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H01AA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Адренокортикотропный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гормон (АКТГ)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Тетракозактид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8    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H02AB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Глюкокортикоиды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Дексаметазон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40   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Преднизолон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1000 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J06BA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Иммуноглобулины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нормальные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человеческие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Иммуноглобулин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человека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нормальный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15   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N03AB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Производные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гидантоина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Фенитоин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4200 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N03AD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Производные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сукцинимида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Этосуксимид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1000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21000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N03AE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Производные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бензодиазепина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Клоназепам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126  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N03AF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Производные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карбоксамида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Карбамазепин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800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16800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Окскарбазепин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600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12600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N03AG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Производные жирных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кислот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Вальпроевая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25200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N03AX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Другие    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противоэпилептические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препараты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Ламотриджин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2100 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Леветирацетам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1600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33600 </w:t>
            </w:r>
          </w:p>
        </w:tc>
      </w:tr>
      <w:tr w:rsidR="00000000" w:rsidRPr="006047C6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Топирамат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4200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6047C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6047C6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Наименование вида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Усредненный показатель частоты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>Количество</w:t>
            </w:r>
          </w:p>
        </w:tc>
      </w:tr>
      <w:tr w:rsidR="00000000" w:rsidRPr="006047C6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Основная лечебная диета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(ОЛД)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21        </w:t>
            </w:r>
          </w:p>
        </w:tc>
      </w:tr>
      <w:tr w:rsidR="00000000" w:rsidRPr="006047C6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Основной вариант           </w:t>
            </w:r>
          </w:p>
          <w:p w:rsidR="00000000" w:rsidRPr="006047C6" w:rsidRDefault="006047C6">
            <w:pPr>
              <w:pStyle w:val="ConsPlusNonformat"/>
              <w:jc w:val="both"/>
            </w:pPr>
            <w:r w:rsidRPr="006047C6">
              <w:t>стандартной дие</w:t>
            </w:r>
            <w:r w:rsidRPr="006047C6">
              <w:t xml:space="preserve">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6047C6" w:rsidRDefault="006047C6">
            <w:pPr>
              <w:pStyle w:val="ConsPlusNonformat"/>
              <w:jc w:val="both"/>
            </w:pPr>
            <w:r w:rsidRPr="006047C6">
              <w:t xml:space="preserve">21        </w:t>
            </w:r>
          </w:p>
        </w:tc>
      </w:tr>
    </w:tbl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</w:pPr>
      <w:r>
        <w:t>--------------------------------</w:t>
      </w:r>
    </w:p>
    <w:p w:rsidR="00000000" w:rsidRDefault="006047C6">
      <w:pPr>
        <w:pStyle w:val="ConsPlusNormal"/>
        <w:spacing w:before="200"/>
        <w:ind w:firstLine="540"/>
        <w:jc w:val="both"/>
      </w:pPr>
      <w:bookmarkStart w:id="3" w:name="Par413"/>
      <w:bookmarkEnd w:id="3"/>
      <w:r>
        <w:t xml:space="preserve">&lt;*&gt; Международная статистическая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6047C6">
      <w:pPr>
        <w:pStyle w:val="ConsPlusNormal"/>
        <w:spacing w:before="200"/>
        <w:ind w:firstLine="540"/>
        <w:jc w:val="both"/>
      </w:pPr>
      <w:bookmarkStart w:id="4" w:name="Par414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6047C6">
      <w:pPr>
        <w:pStyle w:val="ConsPlusNormal"/>
        <w:spacing w:before="200"/>
        <w:ind w:firstLine="540"/>
        <w:jc w:val="both"/>
      </w:pPr>
      <w:bookmarkStart w:id="5" w:name="Par415"/>
      <w:bookmarkEnd w:id="5"/>
      <w:r>
        <w:lastRenderedPageBreak/>
        <w:t>&lt;***&gt; Средняя суточная доза.</w:t>
      </w:r>
    </w:p>
    <w:p w:rsidR="00000000" w:rsidRDefault="006047C6">
      <w:pPr>
        <w:pStyle w:val="ConsPlusNormal"/>
        <w:spacing w:before="200"/>
        <w:ind w:firstLine="540"/>
        <w:jc w:val="both"/>
      </w:pPr>
      <w:bookmarkStart w:id="6" w:name="Par416"/>
      <w:bookmarkEnd w:id="6"/>
      <w:r>
        <w:t>&lt;****&gt; Средняя курсовая доза.</w:t>
      </w: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</w:pPr>
      <w:r>
        <w:t>Примечания: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6047C6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</w:t>
      </w:r>
      <w:r>
        <w:t>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6047C6">
      <w:pPr>
        <w:pStyle w:val="ConsPlusNormal"/>
        <w:ind w:firstLine="540"/>
        <w:jc w:val="both"/>
      </w:pPr>
    </w:p>
    <w:p w:rsidR="00000000" w:rsidRDefault="006047C6">
      <w:pPr>
        <w:pStyle w:val="ConsPlusNormal"/>
        <w:ind w:firstLine="540"/>
        <w:jc w:val="both"/>
      </w:pPr>
    </w:p>
    <w:p w:rsidR="006047C6" w:rsidRDefault="00604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47C6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C6" w:rsidRDefault="006047C6">
      <w:pPr>
        <w:spacing w:after="0" w:line="240" w:lineRule="auto"/>
      </w:pPr>
      <w:r>
        <w:separator/>
      </w:r>
    </w:p>
  </w:endnote>
  <w:endnote w:type="continuationSeparator" w:id="0">
    <w:p w:rsidR="006047C6" w:rsidRDefault="0060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47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047C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047C6" w:rsidRDefault="006047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047C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047C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047C6" w:rsidRDefault="006047C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047C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047C6" w:rsidRDefault="006047C6">
          <w:pPr>
            <w:pStyle w:val="ConsPlusNormal"/>
            <w:jc w:val="right"/>
          </w:pPr>
          <w:r w:rsidRPr="006047C6">
            <w:t xml:space="preserve">Страница </w:t>
          </w:r>
          <w:r w:rsidRPr="006047C6">
            <w:fldChar w:fldCharType="begin"/>
          </w:r>
          <w:r w:rsidRPr="006047C6">
            <w:instrText>\PAGE</w:instrText>
          </w:r>
          <w:r w:rsidR="00D94FA1" w:rsidRPr="006047C6">
            <w:fldChar w:fldCharType="separate"/>
          </w:r>
          <w:r w:rsidR="00D94FA1" w:rsidRPr="006047C6">
            <w:rPr>
              <w:noProof/>
            </w:rPr>
            <w:t>9</w:t>
          </w:r>
          <w:r w:rsidRPr="006047C6">
            <w:fldChar w:fldCharType="end"/>
          </w:r>
          <w:r w:rsidRPr="006047C6">
            <w:t xml:space="preserve"> из </w:t>
          </w:r>
          <w:r w:rsidRPr="006047C6">
            <w:fldChar w:fldCharType="begin"/>
          </w:r>
          <w:r w:rsidRPr="006047C6">
            <w:instrText>\NUMPAGES</w:instrText>
          </w:r>
          <w:r w:rsidR="00D94FA1" w:rsidRPr="006047C6">
            <w:fldChar w:fldCharType="separate"/>
          </w:r>
          <w:r w:rsidR="00D94FA1" w:rsidRPr="006047C6">
            <w:rPr>
              <w:noProof/>
            </w:rPr>
            <w:t>9</w:t>
          </w:r>
          <w:r w:rsidRPr="006047C6">
            <w:fldChar w:fldCharType="end"/>
          </w:r>
        </w:p>
      </w:tc>
    </w:tr>
  </w:tbl>
  <w:p w:rsidR="00000000" w:rsidRDefault="006047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C6" w:rsidRDefault="006047C6">
      <w:pPr>
        <w:spacing w:after="0" w:line="240" w:lineRule="auto"/>
      </w:pPr>
      <w:r>
        <w:separator/>
      </w:r>
    </w:p>
  </w:footnote>
  <w:footnote w:type="continuationSeparator" w:id="0">
    <w:p w:rsidR="006047C6" w:rsidRDefault="0060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047C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047C6" w:rsidRDefault="006047C6">
          <w:pPr>
            <w:pStyle w:val="ConsPlusNormal"/>
            <w:rPr>
              <w:sz w:val="16"/>
              <w:szCs w:val="16"/>
            </w:rPr>
          </w:pPr>
          <w:r w:rsidRPr="006047C6">
            <w:rPr>
              <w:sz w:val="16"/>
              <w:szCs w:val="16"/>
            </w:rPr>
            <w:t>Приказ Минздрава России от 29.12.2012 N 1695н</w:t>
          </w:r>
          <w:r w:rsidRPr="006047C6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047C6" w:rsidRDefault="006047C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047C6" w:rsidRDefault="006047C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047C6" w:rsidRDefault="006047C6">
          <w:pPr>
            <w:pStyle w:val="ConsPlusNormal"/>
            <w:jc w:val="right"/>
            <w:rPr>
              <w:sz w:val="16"/>
              <w:szCs w:val="16"/>
            </w:rPr>
          </w:pPr>
          <w:r w:rsidRPr="006047C6">
            <w:rPr>
              <w:sz w:val="18"/>
              <w:szCs w:val="18"/>
            </w:rPr>
            <w:t>Документ пред</w:t>
          </w:r>
          <w:r w:rsidRPr="006047C6">
            <w:rPr>
              <w:sz w:val="18"/>
              <w:szCs w:val="18"/>
            </w:rPr>
            <w:t xml:space="preserve">оставлен </w:t>
          </w:r>
          <w:hyperlink r:id="rId1" w:history="1">
            <w:r w:rsidRPr="006047C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047C6">
            <w:rPr>
              <w:sz w:val="18"/>
              <w:szCs w:val="18"/>
            </w:rPr>
            <w:br/>
          </w:r>
          <w:r w:rsidRPr="006047C6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6047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047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FA1"/>
    <w:rsid w:val="006047C6"/>
    <w:rsid w:val="00D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385E33392B54456AA541C585575846C64F575A68D404AFE06F7F7E609BC2452DEFB9DCE1B29q7DBD" TargetMode="External"/><Relationship Id="rId13" Type="http://schemas.openxmlformats.org/officeDocument/2006/relationships/hyperlink" Target="consultantplus://offline/ref=F49385E33392B54456AA541C585575846A69F873ADD04A42A70AF5F0E956AB231BD2F994C91Dq2D9D" TargetMode="External"/><Relationship Id="rId18" Type="http://schemas.openxmlformats.org/officeDocument/2006/relationships/hyperlink" Target="consultantplus://offline/ref=F49385E33392B54456AA541C585575846A69F873ADD04A42A70AF5F0E956AB231BD2F994C91Eq2D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9385E33392B54456AA541C585575846C64F575A68D404AFE06F7F7E609BC2452DEFB9DCE1C21q7DD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49385E33392B54456AA541C585575846A69F873ADD04A42A70AF5F0E956AB231BD2F994C91Dq2D6D" TargetMode="External"/><Relationship Id="rId17" Type="http://schemas.openxmlformats.org/officeDocument/2006/relationships/hyperlink" Target="consultantplus://offline/ref=F49385E33392B54456AA541C585575846A69F873ADD04A42A70AF5F0E956AB231BD2F994C91Eq2D6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9385E33392B54456AA541C585575846A69F873ADD04A42A70AF5F0E956AB231BD2F994C91Eq2D4D" TargetMode="External"/><Relationship Id="rId20" Type="http://schemas.openxmlformats.org/officeDocument/2006/relationships/hyperlink" Target="consultantplus://offline/ref=F49385E33392B54456AA541C585575846A69F873ADD04A42A70AF5qFD0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9385E33392B54456AA541C585575846A69F873ADD04A42A70AF5F0E956AB231BD2F994C91Dq2D3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9385E33392B54456AA541C585575846A69F873ADD04A42A70AF5F0E956AB231BD2F994C91Eq2D3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49385E33392B54456AA541C585575846A69F873ADD04A42A70AF5F0E956AB231BD2F994C91Dq2D0D" TargetMode="External"/><Relationship Id="rId19" Type="http://schemas.openxmlformats.org/officeDocument/2006/relationships/hyperlink" Target="consultantplus://offline/ref=F49385E33392B54456AA541C585575846A69F873ADD04A42A70AF5F0E956AB231BD2F994C91Eq2D9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9385E33392B54456AA541C585575846A69F873ADD04A42A70AF5qFD0D" TargetMode="External"/><Relationship Id="rId14" Type="http://schemas.openxmlformats.org/officeDocument/2006/relationships/hyperlink" Target="consultantplus://offline/ref=F49385E33392B54456AA541C585575846A69F873ADD04A42A70AF5F0E956AB231BD2F994C91Eq2D1D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2994</Words>
  <Characters>17067</Characters>
  <Application>Microsoft Office Word</Application>
  <DocSecurity>2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1695н"Об утверждении стандарта специализированной медицинской помощи детям при эпилепсии"(Зарегистрировано в Минюсте России 21.03.2013 N 27822)</vt:lpstr>
    </vt:vector>
  </TitlesOfParts>
  <Company>КонсультантПлюс Версия 4016.00.46</Company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1695н"Об утверждении стандарта специализированной медицинской помощи детям при эпилепсии"(Зарегистрировано в Минюсте России 21.03.2013 N 27822)</dc:title>
  <dc:creator>Муржак Ирина Дмитриевна</dc:creator>
  <cp:lastModifiedBy>Муржак Ирина Дмитриевна</cp:lastModifiedBy>
  <cp:revision>2</cp:revision>
  <dcterms:created xsi:type="dcterms:W3CDTF">2017-07-21T07:50:00Z</dcterms:created>
  <dcterms:modified xsi:type="dcterms:W3CDTF">2017-07-21T07:50:00Z</dcterms:modified>
</cp:coreProperties>
</file>