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10EEA">
        <w:trPr>
          <w:trHeight w:hRule="exact" w:val="3031"/>
        </w:trPr>
        <w:tc>
          <w:tcPr>
            <w:tcW w:w="10716" w:type="dxa"/>
          </w:tcPr>
          <w:p w:rsidR="00000000" w:rsidRPr="00C10EEA" w:rsidRDefault="00C10EEA">
            <w:pPr>
              <w:pStyle w:val="ConsPlusTitlePage"/>
            </w:pPr>
            <w:bookmarkStart w:id="0" w:name="_GoBack"/>
            <w:bookmarkEnd w:id="0"/>
            <w:r w:rsidRPr="00C10EE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C10EEA">
        <w:trPr>
          <w:trHeight w:hRule="exact" w:val="8335"/>
        </w:trPr>
        <w:tc>
          <w:tcPr>
            <w:tcW w:w="10716" w:type="dxa"/>
            <w:vAlign w:val="center"/>
          </w:tcPr>
          <w:p w:rsidR="00000000" w:rsidRPr="00C10EEA" w:rsidRDefault="00C10EE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10EEA">
              <w:rPr>
                <w:sz w:val="48"/>
                <w:szCs w:val="48"/>
              </w:rPr>
              <w:t xml:space="preserve"> Приказ Минздрава России от 29.12.2012 N 1691н</w:t>
            </w:r>
            <w:r w:rsidRPr="00C10EEA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спинальных мышечных атрофиях"</w:t>
            </w:r>
            <w:r w:rsidRPr="00C10EEA">
              <w:rPr>
                <w:sz w:val="48"/>
                <w:szCs w:val="48"/>
              </w:rPr>
              <w:br/>
              <w:t>(Зарегистрировано в Минюсте России 05.04.2013 N 28017)</w:t>
            </w:r>
          </w:p>
        </w:tc>
      </w:tr>
      <w:tr w:rsidR="00000000" w:rsidRPr="00C10EEA">
        <w:trPr>
          <w:trHeight w:hRule="exact" w:val="3031"/>
        </w:trPr>
        <w:tc>
          <w:tcPr>
            <w:tcW w:w="10716" w:type="dxa"/>
            <w:vAlign w:val="center"/>
          </w:tcPr>
          <w:p w:rsidR="00000000" w:rsidRPr="00C10EEA" w:rsidRDefault="00C10EE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C10EE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10EE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10EE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10EEA">
              <w:rPr>
                <w:sz w:val="28"/>
                <w:szCs w:val="28"/>
              </w:rPr>
              <w:t xml:space="preserve"> </w:t>
            </w:r>
            <w:r w:rsidRPr="00C10EEA">
              <w:rPr>
                <w:sz w:val="28"/>
                <w:szCs w:val="28"/>
              </w:rPr>
              <w:br/>
            </w:r>
            <w:r w:rsidRPr="00C10EEA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C10EE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10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10EEA">
      <w:pPr>
        <w:pStyle w:val="ConsPlusNormal"/>
        <w:jc w:val="both"/>
        <w:outlineLvl w:val="0"/>
      </w:pPr>
    </w:p>
    <w:p w:rsidR="00000000" w:rsidRDefault="00C10EEA">
      <w:pPr>
        <w:pStyle w:val="ConsPlusNormal"/>
        <w:outlineLvl w:val="0"/>
      </w:pPr>
      <w:r>
        <w:t>Зарегистрировано в Минюсте России 5 апреля 2013 г. N 28017</w:t>
      </w:r>
    </w:p>
    <w:p w:rsidR="00000000" w:rsidRDefault="00C10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0EEA">
      <w:pPr>
        <w:pStyle w:val="ConsPlusNormal"/>
      </w:pPr>
    </w:p>
    <w:p w:rsidR="00000000" w:rsidRDefault="00C10EE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C10EEA">
      <w:pPr>
        <w:pStyle w:val="ConsPlusTitle"/>
        <w:jc w:val="center"/>
      </w:pPr>
    </w:p>
    <w:p w:rsidR="00000000" w:rsidRDefault="00C10EEA">
      <w:pPr>
        <w:pStyle w:val="ConsPlusTitle"/>
        <w:jc w:val="center"/>
      </w:pPr>
      <w:r>
        <w:t>ПРИКАЗ</w:t>
      </w:r>
    </w:p>
    <w:p w:rsidR="00000000" w:rsidRDefault="00C10EEA">
      <w:pPr>
        <w:pStyle w:val="ConsPlusTitle"/>
        <w:jc w:val="center"/>
      </w:pPr>
      <w:r>
        <w:t>от 29 декабря 2012 г. N 1691н</w:t>
      </w:r>
    </w:p>
    <w:p w:rsidR="00000000" w:rsidRDefault="00C10EEA">
      <w:pPr>
        <w:pStyle w:val="ConsPlusTitle"/>
        <w:jc w:val="center"/>
      </w:pPr>
    </w:p>
    <w:p w:rsidR="00000000" w:rsidRDefault="00C10EEA">
      <w:pPr>
        <w:pStyle w:val="ConsPlusTitle"/>
        <w:jc w:val="center"/>
      </w:pPr>
      <w:r>
        <w:t>ОБ УТВЕРЖДЕНИИ СТАНДАРТА</w:t>
      </w:r>
    </w:p>
    <w:p w:rsidR="00000000" w:rsidRDefault="00C10EEA">
      <w:pPr>
        <w:pStyle w:val="ConsPlusTitle"/>
        <w:jc w:val="center"/>
      </w:pPr>
      <w:r>
        <w:t>СПЕЦИАЛИЗИРОВАННОЙ МЕДИЦИНСКОЙ ПОМОЩИ ДЕТЯМ ПРИ СПИНАЛЬНЫХ</w:t>
      </w:r>
    </w:p>
    <w:p w:rsidR="00000000" w:rsidRDefault="00C10EEA">
      <w:pPr>
        <w:pStyle w:val="ConsPlusTitle"/>
        <w:jc w:val="center"/>
      </w:pPr>
      <w:r>
        <w:t>МЫШЕЧНЫХ АТРОФИЯХ</w:t>
      </w:r>
    </w:p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C10EE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спинальных мышечных атрофиях согласно приложению.</w:t>
      </w:r>
    </w:p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jc w:val="right"/>
      </w:pPr>
      <w:r>
        <w:t>Министр</w:t>
      </w:r>
    </w:p>
    <w:p w:rsidR="00000000" w:rsidRDefault="00C10EEA">
      <w:pPr>
        <w:pStyle w:val="ConsPlusNormal"/>
        <w:jc w:val="right"/>
      </w:pPr>
      <w:r>
        <w:t>В.И.СКВОРЦОВА</w:t>
      </w:r>
    </w:p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jc w:val="right"/>
        <w:outlineLvl w:val="0"/>
      </w:pPr>
      <w:r>
        <w:t>Приложение</w:t>
      </w:r>
    </w:p>
    <w:p w:rsidR="00000000" w:rsidRDefault="00C10EE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10EEA">
      <w:pPr>
        <w:pStyle w:val="ConsPlusNormal"/>
        <w:jc w:val="right"/>
      </w:pPr>
      <w:r>
        <w:t>Российской Федерации</w:t>
      </w:r>
    </w:p>
    <w:p w:rsidR="00000000" w:rsidRDefault="00C10EEA">
      <w:pPr>
        <w:pStyle w:val="ConsPlusNormal"/>
        <w:jc w:val="right"/>
      </w:pPr>
      <w:r>
        <w:t>от 29 декабря 2012 г. N 1691н</w:t>
      </w:r>
    </w:p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C10EEA">
      <w:pPr>
        <w:pStyle w:val="ConsPlusTitle"/>
        <w:jc w:val="center"/>
      </w:pPr>
      <w:r>
        <w:t>СПЕЦИАЛИЗИРОВАННОЙ МЕДИЦИНСКОЙ ПОМОЩИ ДЕТЯМ ПРИ СПИНАЛЬНЫХ</w:t>
      </w:r>
    </w:p>
    <w:p w:rsidR="00000000" w:rsidRDefault="00C10EEA">
      <w:pPr>
        <w:pStyle w:val="ConsPlusTitle"/>
        <w:jc w:val="center"/>
      </w:pPr>
      <w:r>
        <w:t>МЫШЕЧНЫХ АТРОФИЯХ</w:t>
      </w:r>
    </w:p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C10EEA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C10EEA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C10EEA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C10EEA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C10EEA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C10EEA">
      <w:pPr>
        <w:pStyle w:val="ConsPlusNormal"/>
        <w:spacing w:before="200"/>
        <w:ind w:firstLine="540"/>
        <w:jc w:val="both"/>
      </w:pPr>
      <w:r>
        <w:t>Условия ока</w:t>
      </w:r>
      <w:r>
        <w:t>зания медицинской помощи: стационарно</w:t>
      </w:r>
    </w:p>
    <w:p w:rsidR="00000000" w:rsidRDefault="00C10EEA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C10EEA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75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C10EEA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C10EEA">
      <w:pPr>
        <w:pStyle w:val="ConsPlusNormal"/>
        <w:jc w:val="both"/>
      </w:pPr>
    </w:p>
    <w:p w:rsidR="00000000" w:rsidRDefault="00C10EEA">
      <w:pPr>
        <w:pStyle w:val="ConsPlusCell"/>
        <w:jc w:val="both"/>
      </w:pPr>
      <w:r>
        <w:lastRenderedPageBreak/>
        <w:t xml:space="preserve">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G12.0</w:t>
        </w:r>
      </w:hyperlink>
      <w:r>
        <w:t xml:space="preserve">  Детская спинальная мышечная атрофия,</w:t>
      </w:r>
    </w:p>
    <w:p w:rsidR="00000000" w:rsidRDefault="00C10EEA">
      <w:pPr>
        <w:pStyle w:val="ConsPlusCell"/>
        <w:jc w:val="both"/>
      </w:pPr>
      <w:r>
        <w:t xml:space="preserve">                                   I тип [Верднига-Гоффмана]</w:t>
      </w:r>
    </w:p>
    <w:p w:rsidR="00000000" w:rsidRDefault="00C10EEA">
      <w:pPr>
        <w:pStyle w:val="ConsPlusCell"/>
        <w:jc w:val="both"/>
      </w:pPr>
      <w:r>
        <w:t xml:space="preserve">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G12.1</w:t>
        </w:r>
      </w:hyperlink>
      <w:r>
        <w:t xml:space="preserve">  Другие наследственные спинальные</w:t>
      </w:r>
    </w:p>
    <w:p w:rsidR="00000000" w:rsidRDefault="00C10EEA">
      <w:pPr>
        <w:pStyle w:val="ConsPlusCell"/>
        <w:jc w:val="both"/>
      </w:pPr>
      <w:r>
        <w:t xml:space="preserve">                                   мышечные атрофии</w:t>
      </w:r>
    </w:p>
    <w:p w:rsidR="00000000" w:rsidRDefault="00C10EEA">
      <w:pPr>
        <w:pStyle w:val="ConsPlusCell"/>
        <w:jc w:val="both"/>
      </w:pPr>
      <w:r>
        <w:t xml:space="preserve">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G12.2</w:t>
        </w:r>
      </w:hyperlink>
      <w:r>
        <w:t xml:space="preserve">  Болезнь двигательно</w:t>
      </w:r>
      <w:r>
        <w:t>го неврона</w:t>
      </w:r>
    </w:p>
    <w:p w:rsidR="00000000" w:rsidRDefault="00C10EEA">
      <w:pPr>
        <w:pStyle w:val="ConsPlusCell"/>
        <w:jc w:val="both"/>
      </w:pPr>
      <w:r>
        <w:t xml:space="preserve">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G12.8</w:t>
        </w:r>
      </w:hyperlink>
      <w:r>
        <w:t xml:space="preserve">  Другие спинальные мышечные атрофии</w:t>
      </w:r>
    </w:p>
    <w:p w:rsidR="00000000" w:rsidRDefault="00C10EEA">
      <w:pPr>
        <w:pStyle w:val="ConsPlusCell"/>
        <w:jc w:val="both"/>
      </w:pPr>
      <w:r>
        <w:t xml:space="preserve">                                   и родственные синдромы</w:t>
      </w:r>
    </w:p>
    <w:p w:rsidR="00000000" w:rsidRDefault="00C10EEA">
      <w:pPr>
        <w:pStyle w:val="ConsPlusCell"/>
        <w:jc w:val="both"/>
      </w:pPr>
      <w:r>
        <w:t xml:space="preserve">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G12.9</w:t>
        </w:r>
      </w:hyperlink>
      <w:r>
        <w:t xml:space="preserve">  Спинальная мышечная атрофия неуточненная</w:t>
      </w:r>
    </w:p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C10E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C10E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  <w:outlineLvl w:val="2"/>
            </w:pPr>
            <w:r w:rsidRPr="00C10EEA">
              <w:t>Прием (осмотр, конс</w:t>
            </w:r>
            <w:r w:rsidRPr="00C10EEA">
              <w:t xml:space="preserve">ультация) врача-специалиста               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 Код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медицинской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Наименование медицинской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Усредненный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показатель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частоты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предоставления </w:t>
            </w:r>
          </w:p>
          <w:p w:rsidR="00000000" w:rsidRPr="00C10EEA" w:rsidRDefault="00C10EEA">
            <w:pPr>
              <w:pStyle w:val="ConsPlusNonformat"/>
              <w:jc w:val="both"/>
            </w:pPr>
            <w:hyperlink w:anchor="Par20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C10EEA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Усредненный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показатель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кратности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применени</w:t>
            </w:r>
            <w:r w:rsidRPr="00C10EEA">
              <w:t xml:space="preserve">я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B01.006.001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Прием (осмотр,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консультация) врача-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генетика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B01.015.003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Прием (осмотр,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консультация) врача-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детского кардиолога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B01.023.001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Прием (осмотр,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консультация) врача-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невролога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B01.029.001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Прием (осмотр,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консультация) врача-     </w:t>
            </w:r>
            <w:r w:rsidRPr="00C10EEA">
              <w:t xml:space="preserve">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офтальмолога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B01.031.001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Прием (осмотр,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консультация) врача-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педиатра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B01.050.001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Прием (осмотр,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консультация) врача -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травматолога-ортопеда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  <w:outlineLvl w:val="2"/>
            </w:pPr>
            <w:r w:rsidRPr="00C10EEA">
              <w:t xml:space="preserve">Лабораторные методы исследования                             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 Код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медицинской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Наименование медицинской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Усредненный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показатель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частоты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Усредненный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показатель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кратности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применения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A08.02.001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Морфологическое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препарата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>мышечно</w:t>
            </w:r>
            <w:r w:rsidRPr="00C10EEA">
              <w:t xml:space="preserve">й ткани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A09.05.039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уровня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лактатдегидрогеназы в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lastRenderedPageBreak/>
              <w:t xml:space="preserve">A09.05.043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уровня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креатинкиназы в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A09.05.054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уровня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сывороточных 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иммуноглобулинов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A09.05.074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уровня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циркулирующих иммунных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комплексов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A09.05.099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уровня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аминокислотного состава и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>концентрации аминокислот в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A09.05.207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уровня      </w:t>
            </w:r>
            <w:r w:rsidRPr="00C10EEA">
              <w:t xml:space="preserve">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молочной кислоты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A09.05.208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уровня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пировиноградной кислоты в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A09.07.003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Микроскопическое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отделяемого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из ротоглотки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A09.07.004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отделяемого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из полости рта на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чувствительность к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антибактериальным и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противогрибковым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препаратам         </w:t>
            </w:r>
            <w:r w:rsidRPr="00C10EEA">
              <w:t xml:space="preserve">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A09.09.001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Микроскопическое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нативного и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окрашенного препарата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мокроты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A09.19.002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кала на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гельминты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A09.19.009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кала на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простейшие и яйца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гельминтов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A12.05.013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Цитогенетическое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(кариотип)  </w:t>
            </w:r>
            <w:r w:rsidRPr="00C10EEA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A12.05.056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Идентификация генов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A12.06.019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ревматоидных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факторов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A12.22.005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Проведение   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глюкозотолерантного теста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Общий (клинический) анализ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B03.016.004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Анализ крови биохимический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lastRenderedPageBreak/>
              <w:t xml:space="preserve">B03.016.006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  <w:outlineLvl w:val="2"/>
            </w:pPr>
            <w:r w:rsidRPr="00C10EEA">
              <w:t xml:space="preserve">Инструментальные методы исследования                         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 Код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медицинской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Наименование медицинской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Усредненный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показатель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частоты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Усредненный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показатель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кратности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применения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A05.02.001.001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Электромиография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игольчатая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A05.02.001.002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Электромиография накожная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одной анатомической зоны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A05.02.001.003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Электронейромиография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стимуляционная одного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нерва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A05.02.001.011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Электроне</w:t>
            </w:r>
            <w:r w:rsidRPr="00C10EEA">
              <w:t xml:space="preserve">йромиография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игольчатами электродами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(один нерв)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A05.10.006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Регистрация  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A05.23.009.010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Магнитно-резонансная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томография спинного мозга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(один отдел)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</w:tbl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</w:pPr>
      <w:r>
        <w:t>--------------------------------</w:t>
      </w:r>
    </w:p>
    <w:p w:rsidR="00000000" w:rsidRDefault="00C10EEA">
      <w:pPr>
        <w:pStyle w:val="ConsPlusNormal"/>
        <w:spacing w:before="200"/>
        <w:ind w:firstLine="540"/>
        <w:jc w:val="both"/>
      </w:pPr>
      <w:bookmarkStart w:id="2" w:name="Par20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</w:t>
      </w:r>
      <w:r>
        <w:t>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</w:t>
      </w:r>
      <w:r>
        <w:t>щи проценту пациентов, имеющих соответствующие медицинские показания.</w:t>
      </w:r>
    </w:p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C10E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C10EE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  <w:outlineLvl w:val="2"/>
            </w:pPr>
            <w:r w:rsidRPr="00C10EEA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Код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медицинской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Наименование медицинской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Усредненный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показатель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частоты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Усредненный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показатель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кратности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применения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B01.006.002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Прием (осмотр,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консультация) врача-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генетика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B01.020.001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Прием (осмотр,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консультация) врача по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лечебной физкультуре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B01.023.003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Ежедневный осмотр врач</w:t>
            </w:r>
            <w:r w:rsidRPr="00C10EEA">
              <w:t xml:space="preserve">ом-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неврологом с наблюдением и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уходом среднего и младшего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медицинского персонала в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20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lastRenderedPageBreak/>
              <w:t xml:space="preserve">B01.031.002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Прием (осмотр,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консультация) врача-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педиатра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2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B01.050.002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Прием (осмотр,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консультация) врача -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травматолога-ортопеда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B01.054.001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Осмотр (консультация)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врача-физиотерапевта  </w:t>
            </w:r>
            <w:r w:rsidRPr="00C10EEA"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  <w:outlineLvl w:val="2"/>
            </w:pPr>
            <w:r w:rsidRPr="00C10EEA">
              <w:t xml:space="preserve">Лабораторные методы исследования                             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Код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медицинской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Наименование медицинской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Усредненный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показатель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частоты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Усредненный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показатель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кратности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применения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A09.05.039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уровня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лактатдегидрогеназы в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A09.05.041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уровня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аспартат-трансаминазы в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A09.05.042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уровня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аланин-трансаминазы в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A09.05.04</w:t>
            </w:r>
            <w:r w:rsidRPr="00C10EEA">
              <w:t xml:space="preserve">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Исследование уровня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креатинкиназы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Общий (клинический) анализ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3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B03.016.004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Анализ крови биохимический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3            </w:t>
            </w:r>
          </w:p>
        </w:tc>
      </w:tr>
      <w:tr w:rsidR="00000000" w:rsidRPr="00C10EEA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  <w:outlineLvl w:val="2"/>
            </w:pPr>
            <w:r w:rsidRPr="00C10EEA">
              <w:t xml:space="preserve">Инструментальные методы исследования                         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Код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медицинской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Наименование медицинской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Усредненный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показатель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частоты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Усредненный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показатель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кратности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применения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A04.10.002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A05.02.001.001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Электромиография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игольчатая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A05.02.001.002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Электромиография накожная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одной анатомической зоны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A05.02.001.003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Электронейромиография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>стимуля</w:t>
            </w:r>
            <w:r w:rsidRPr="00C10EEA">
              <w:t xml:space="preserve">ционная одного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нерва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A05.02.001.011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Электронейромиография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игольчатами электродами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lastRenderedPageBreak/>
              <w:t xml:space="preserve">(один нерв)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lastRenderedPageBreak/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lastRenderedPageBreak/>
              <w:t>A05.10.008.001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Холтеровское  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мониторирование сердечного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ритма (ХМ-ЭКГ)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A06.03.018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Рентгенография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позвоночника, специальные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исследования и проекции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A06.03.019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Рентгенография        </w:t>
            </w:r>
            <w:r w:rsidRPr="00C10EEA">
              <w:t xml:space="preserve">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позвоночника в динамике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A06.03.020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Рентгенография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позвоночника, вертикальная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B03.037.001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Функциональное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тестирование легких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  <w:outlineLvl w:val="2"/>
            </w:pPr>
            <w:r w:rsidRPr="00C10EEA">
              <w:t>Немедикаментозные методы профилактики, лечения и медицинской реабилитации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Код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медицинской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Наименование медицинской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Усредненный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показатель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частоты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Усредненный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показатель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кратности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применения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A19.30.002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Упражнения для укрепления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мышц диафрагмы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10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A19.30.004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Лечебная гимнастика при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заболеваниях и травмах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центральной нервной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системы у детей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10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A20.09.001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Респираторная терапия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</w:t>
            </w:r>
          </w:p>
        </w:tc>
      </w:tr>
      <w:tr w:rsidR="00000000" w:rsidRPr="00C10E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A21.24.004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Массаж при заболеваниях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>периферической нервной</w:t>
            </w:r>
            <w:r w:rsidRPr="00C10EEA">
              <w:t xml:space="preserve">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10           </w:t>
            </w:r>
          </w:p>
        </w:tc>
      </w:tr>
    </w:tbl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C10E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1920"/>
        <w:gridCol w:w="1920"/>
        <w:gridCol w:w="1320"/>
        <w:gridCol w:w="840"/>
        <w:gridCol w:w="960"/>
      </w:tblGrid>
      <w:tr w:rsidR="00000000" w:rsidRPr="00C10EEA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Код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 Анатомо-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терапевтическо-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 химическая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классификация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Наименование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>лекарственного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препарата </w:t>
            </w:r>
            <w:hyperlink w:anchor="Par476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C10EEA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Усредненный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показатель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  частоты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Единицы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ССД </w:t>
            </w:r>
          </w:p>
          <w:p w:rsidR="00000000" w:rsidRPr="00C10EEA" w:rsidRDefault="00C10EEA">
            <w:pPr>
              <w:pStyle w:val="ConsPlusNonformat"/>
              <w:jc w:val="both"/>
            </w:pPr>
            <w:hyperlink w:anchor="Par477" w:tooltip="&lt;***&gt; Средняя суточная доза." w:history="1">
              <w:r w:rsidRPr="00C10EEA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СКД  </w:t>
            </w:r>
          </w:p>
          <w:p w:rsidR="00000000" w:rsidRPr="00C10EEA" w:rsidRDefault="00C10EEA">
            <w:pPr>
              <w:pStyle w:val="ConsPlusNonformat"/>
              <w:jc w:val="both"/>
            </w:pPr>
            <w:hyperlink w:anchor="Par478" w:tooltip="&lt;****&gt; Средняя курсовая доза." w:history="1">
              <w:r w:rsidRPr="00C10EEA">
                <w:rPr>
                  <w:color w:val="0000FF"/>
                </w:rPr>
                <w:t>&lt;****&gt;</w:t>
              </w:r>
            </w:hyperlink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A02AB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Соединения алюминия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Алюминия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фосфат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40,16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401,6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A11CA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Витамин A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Ретинол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5000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105000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A11DA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Витамин B1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Кокарбоксилаза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1050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lastRenderedPageBreak/>
              <w:t>A11GA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Аскорбиновая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>кислота (витамин C)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Аскорбиновая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кислота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1050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A11HA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Другие витаминные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препараты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Витамин E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2100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A14AA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Пиридоксин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30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630 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Производные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андростана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Метандиенон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75  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A14AB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Производные эстрена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Нандролон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50  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A16AA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Аминокислоты и их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производные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Левокарнитин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10500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B05XA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Растворы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электролитов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Магния сульфат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475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7125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B06AB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Прочие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гематологические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средства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Актовегин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12600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C01EB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Другие препараты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для лечения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заболеваний сердца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Инозин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4200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C05CA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Биофлавоноиды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Аскорбиновая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кислота +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Рутозид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100 +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1000 +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1000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C09AA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Ингибиторы АПФ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Каптоприл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2100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Эналаприлат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840 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C10AD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Никотиновая кислота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 ее производные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Никотиновая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кислота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6300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D11AX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Прочие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дерматологические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lastRenderedPageBreak/>
              <w:t xml:space="preserve">препараты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Солкосерил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84  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H02AB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Глюкокортикоиды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Преднизолон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30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450 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N06BX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Другие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психостимуляторы и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ноотропные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препараты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Гопантеновая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кислота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2000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42000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Мозга крупного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>рогатого скота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гидролизат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60  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Пирацетам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12600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N06DA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Антихолинэстеразные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средства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Галантамин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63  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N07AX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Другие    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>парасимпатомиметики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Холина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альфосцерат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1200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25200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N07CA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Препараты для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устранения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головокружения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Циннаризин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1050  </w:t>
            </w: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S01EC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Ингибиторы     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карбоангидразы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</w:tr>
      <w:tr w:rsidR="00000000" w:rsidRPr="00C10EEA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Ацетазоламид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250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3000  </w:t>
            </w:r>
          </w:p>
        </w:tc>
      </w:tr>
    </w:tbl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C10E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3240"/>
        <w:gridCol w:w="1440"/>
      </w:tblGrid>
      <w:tr w:rsidR="00000000" w:rsidRPr="00C10EEA">
        <w:trPr>
          <w:trHeight w:val="24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Усредненный показатель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>Количество</w:t>
            </w:r>
          </w:p>
        </w:tc>
      </w:tr>
      <w:tr w:rsidR="00000000" w:rsidRPr="00C10EEA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Жидкая специальная молочная смесь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для вскармливания недоношенных и    </w:t>
            </w:r>
          </w:p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маловесных детей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0,1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21        </w:t>
            </w:r>
          </w:p>
        </w:tc>
      </w:tr>
      <w:tr w:rsidR="00000000" w:rsidRPr="00C10EEA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Основной вариант стандартной диеты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0,9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10EEA" w:rsidRDefault="00C10EEA">
            <w:pPr>
              <w:pStyle w:val="ConsPlusNonformat"/>
              <w:jc w:val="both"/>
            </w:pPr>
            <w:r w:rsidRPr="00C10EEA">
              <w:t xml:space="preserve">21        </w:t>
            </w:r>
          </w:p>
        </w:tc>
      </w:tr>
    </w:tbl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</w:pPr>
      <w:r>
        <w:t>---</w:t>
      </w:r>
      <w:r>
        <w:t>-----------------------------</w:t>
      </w:r>
    </w:p>
    <w:p w:rsidR="00000000" w:rsidRDefault="00C10EEA">
      <w:pPr>
        <w:pStyle w:val="ConsPlusNormal"/>
        <w:spacing w:before="200"/>
        <w:ind w:firstLine="540"/>
        <w:jc w:val="both"/>
      </w:pPr>
      <w:bookmarkStart w:id="3" w:name="Par475"/>
      <w:bookmarkEnd w:id="3"/>
      <w:r>
        <w:t xml:space="preserve">&lt;*&gt; Международная статистическая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C10EEA">
      <w:pPr>
        <w:pStyle w:val="ConsPlusNormal"/>
        <w:spacing w:before="200"/>
        <w:ind w:firstLine="540"/>
        <w:jc w:val="both"/>
      </w:pPr>
      <w:bookmarkStart w:id="4" w:name="Par476"/>
      <w:bookmarkEnd w:id="4"/>
      <w:r>
        <w:t xml:space="preserve">&lt;**&gt; Международное непатентованное или химическое наименование лекарственного препарата, а в </w:t>
      </w:r>
      <w:r>
        <w:lastRenderedPageBreak/>
        <w:t>случаях их отсутствия - торговое наименование лек</w:t>
      </w:r>
      <w:r>
        <w:t>арственного препарата.</w:t>
      </w:r>
    </w:p>
    <w:p w:rsidR="00000000" w:rsidRDefault="00C10EEA">
      <w:pPr>
        <w:pStyle w:val="ConsPlusNormal"/>
        <w:spacing w:before="200"/>
        <w:ind w:firstLine="540"/>
        <w:jc w:val="both"/>
      </w:pPr>
      <w:bookmarkStart w:id="5" w:name="Par477"/>
      <w:bookmarkEnd w:id="5"/>
      <w:r>
        <w:t>&lt;***&gt; Средняя суточная доза.</w:t>
      </w:r>
    </w:p>
    <w:p w:rsidR="00000000" w:rsidRDefault="00C10EEA">
      <w:pPr>
        <w:pStyle w:val="ConsPlusNormal"/>
        <w:spacing w:before="200"/>
        <w:ind w:firstLine="540"/>
        <w:jc w:val="both"/>
      </w:pPr>
      <w:bookmarkStart w:id="6" w:name="Par478"/>
      <w:bookmarkEnd w:id="6"/>
      <w:r>
        <w:t>&lt;****&gt; Средняя курсовая доза.</w:t>
      </w:r>
    </w:p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</w:pPr>
      <w:r>
        <w:t>Примечания:</w:t>
      </w:r>
    </w:p>
    <w:p w:rsidR="00000000" w:rsidRDefault="00C10EE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C10EEA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6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C10EEA">
      <w:pPr>
        <w:pStyle w:val="ConsPlusNormal"/>
        <w:ind w:firstLine="540"/>
        <w:jc w:val="both"/>
      </w:pPr>
    </w:p>
    <w:p w:rsidR="00000000" w:rsidRDefault="00C10EEA">
      <w:pPr>
        <w:pStyle w:val="ConsPlusNormal"/>
        <w:ind w:firstLine="540"/>
        <w:jc w:val="both"/>
      </w:pPr>
    </w:p>
    <w:p w:rsidR="00C10EEA" w:rsidRDefault="00C10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0EEA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EA" w:rsidRDefault="00C10EEA">
      <w:pPr>
        <w:spacing w:after="0" w:line="240" w:lineRule="auto"/>
      </w:pPr>
      <w:r>
        <w:separator/>
      </w:r>
    </w:p>
  </w:endnote>
  <w:endnote w:type="continuationSeparator" w:id="0">
    <w:p w:rsidR="00C10EEA" w:rsidRDefault="00C1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E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10EE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0EEA" w:rsidRDefault="00C10EE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10EE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10EEA">
            <w:rPr>
              <w:b/>
              <w:bCs/>
              <w:sz w:val="16"/>
              <w:szCs w:val="16"/>
            </w:rPr>
            <w:br/>
          </w:r>
          <w:r w:rsidRPr="00C10EEA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0EEA" w:rsidRDefault="00C10EE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10EE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0EEA" w:rsidRDefault="00C10EEA">
          <w:pPr>
            <w:pStyle w:val="ConsPlusNormal"/>
            <w:jc w:val="right"/>
          </w:pPr>
          <w:r w:rsidRPr="00C10EEA">
            <w:t xml:space="preserve">Страница </w:t>
          </w:r>
          <w:r w:rsidRPr="00C10EEA">
            <w:fldChar w:fldCharType="begin"/>
          </w:r>
          <w:r w:rsidRPr="00C10EEA">
            <w:instrText>\PAGE</w:instrText>
          </w:r>
          <w:r w:rsidR="00774D4A" w:rsidRPr="00C10EEA">
            <w:fldChar w:fldCharType="separate"/>
          </w:r>
          <w:r w:rsidR="00774D4A" w:rsidRPr="00C10EEA">
            <w:rPr>
              <w:noProof/>
            </w:rPr>
            <w:t>10</w:t>
          </w:r>
          <w:r w:rsidRPr="00C10EEA">
            <w:fldChar w:fldCharType="end"/>
          </w:r>
          <w:r w:rsidRPr="00C10EEA">
            <w:t xml:space="preserve"> из </w:t>
          </w:r>
          <w:r w:rsidRPr="00C10EEA">
            <w:fldChar w:fldCharType="begin"/>
          </w:r>
          <w:r w:rsidRPr="00C10EEA">
            <w:instrText>\NUMPAGES</w:instrText>
          </w:r>
          <w:r w:rsidR="00774D4A" w:rsidRPr="00C10EEA">
            <w:fldChar w:fldCharType="separate"/>
          </w:r>
          <w:r w:rsidR="00774D4A" w:rsidRPr="00C10EEA">
            <w:rPr>
              <w:noProof/>
            </w:rPr>
            <w:t>10</w:t>
          </w:r>
          <w:r w:rsidRPr="00C10EEA">
            <w:fldChar w:fldCharType="end"/>
          </w:r>
        </w:p>
      </w:tc>
    </w:tr>
  </w:tbl>
  <w:p w:rsidR="00000000" w:rsidRDefault="00C10E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EA" w:rsidRDefault="00C10EEA">
      <w:pPr>
        <w:spacing w:after="0" w:line="240" w:lineRule="auto"/>
      </w:pPr>
      <w:r>
        <w:separator/>
      </w:r>
    </w:p>
  </w:footnote>
  <w:footnote w:type="continuationSeparator" w:id="0">
    <w:p w:rsidR="00C10EEA" w:rsidRDefault="00C1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10EE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0EEA" w:rsidRDefault="00C10EEA">
          <w:pPr>
            <w:pStyle w:val="ConsPlusNormal"/>
            <w:rPr>
              <w:sz w:val="16"/>
              <w:szCs w:val="16"/>
            </w:rPr>
          </w:pPr>
          <w:r w:rsidRPr="00C10EEA">
            <w:rPr>
              <w:sz w:val="16"/>
              <w:szCs w:val="16"/>
            </w:rPr>
            <w:t>Приказ Минздрава России от 29.12.2012 N 1691н</w:t>
          </w:r>
          <w:r w:rsidRPr="00C10EEA">
            <w:rPr>
              <w:sz w:val="16"/>
              <w:szCs w:val="16"/>
            </w:rPr>
            <w:br/>
            <w:t>"Об утверждении стандарта</w:t>
          </w:r>
          <w:r w:rsidRPr="00C10EEA">
            <w:rPr>
              <w:sz w:val="16"/>
              <w:szCs w:val="16"/>
            </w:rPr>
            <w:t xml:space="preserve">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0EEA" w:rsidRDefault="00C10EE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C10EEA" w:rsidRDefault="00C10E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0EEA" w:rsidRDefault="00C10EEA">
          <w:pPr>
            <w:pStyle w:val="ConsPlusNormal"/>
            <w:jc w:val="right"/>
            <w:rPr>
              <w:sz w:val="16"/>
              <w:szCs w:val="16"/>
            </w:rPr>
          </w:pPr>
          <w:r w:rsidRPr="00C10EE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10EE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10EEA">
            <w:rPr>
              <w:sz w:val="18"/>
              <w:szCs w:val="18"/>
            </w:rPr>
            <w:br/>
          </w:r>
          <w:r w:rsidRPr="00C10EEA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C10E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0E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D4A"/>
    <w:rsid w:val="00774D4A"/>
    <w:rsid w:val="00C1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31D308D320DFE2996BD1C4D1514F5406E372D7A3DE3FE7A29CF8A6B89699ED806B4E663756ET8BBD" TargetMode="External"/><Relationship Id="rId13" Type="http://schemas.openxmlformats.org/officeDocument/2006/relationships/hyperlink" Target="consultantplus://offline/ref=52131D308D320DFE2996BD1C4D1514F546633A2B7160E9F62325CD8D64D67E99910AB6EF6574T6B5D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2131D308D320DFE2996BD1C4D1514F546633A2B7160E9F62325CD8D64D67E99910AB6EF6574T6B6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131D308D320DFE2996BD1C4D1514F5406E372D7A3DE3FE7A29CF8A6B89699ED806B4E6637266T8BD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2131D308D320DFE2996BD1C4D1514F546633A2B7160E9F62325CD8D64D67E99910AB6EF6574T6B7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2131D308D320DFE2996BD1C4D1514F546633A2B7160E9F62325CDT8BDD" TargetMode="External"/><Relationship Id="rId10" Type="http://schemas.openxmlformats.org/officeDocument/2006/relationships/hyperlink" Target="consultantplus://offline/ref=52131D308D320DFE2996BD1C4D1514F546633A2B7160E9F62325CD8D64D67E99910AB6EF6577T6BF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131D308D320DFE2996BD1C4D1514F546633A2B7160E9F62325CDT8BDD" TargetMode="External"/><Relationship Id="rId14" Type="http://schemas.openxmlformats.org/officeDocument/2006/relationships/hyperlink" Target="consultantplus://offline/ref=52131D308D320DFE2996BD1C4D1514F546633A2B7160E9F62325CD8D64D67E99910AB6EF6574T6B3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2982</Words>
  <Characters>17001</Characters>
  <Application>Microsoft Office Word</Application>
  <DocSecurity>2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1691н"Об утверждении стандарта специализированной медицинской помощи детям при спинальных мышечных атрофиях"(Зарегистрировано в Минюсте России 05.04.2013 N 28017)</vt:lpstr>
    </vt:vector>
  </TitlesOfParts>
  <Company>КонсультантПлюс Версия 4016.00.46</Company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1691н"Об утверждении стандарта специализированной медицинской помощи детям при спинальных мышечных атрофиях"(Зарегистрировано в Минюсте России 05.04.2013 N 28017)</dc:title>
  <dc:creator>Муржак Ирина Дмитриевна</dc:creator>
  <cp:lastModifiedBy>Муржак Ирина Дмитриевна</cp:lastModifiedBy>
  <cp:revision>2</cp:revision>
  <dcterms:created xsi:type="dcterms:W3CDTF">2017-07-21T07:49:00Z</dcterms:created>
  <dcterms:modified xsi:type="dcterms:W3CDTF">2017-07-21T07:49:00Z</dcterms:modified>
</cp:coreProperties>
</file>