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85C61">
        <w:trPr>
          <w:trHeight w:hRule="exact" w:val="3031"/>
        </w:trPr>
        <w:tc>
          <w:tcPr>
            <w:tcW w:w="10716" w:type="dxa"/>
          </w:tcPr>
          <w:p w:rsidR="00000000" w:rsidRPr="00085C61" w:rsidRDefault="00085C61">
            <w:pPr>
              <w:pStyle w:val="ConsPlusTitlePage"/>
            </w:pPr>
            <w:bookmarkStart w:id="0" w:name="_GoBack"/>
            <w:bookmarkEnd w:id="0"/>
            <w:r w:rsidRPr="00085C6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85C61">
        <w:trPr>
          <w:trHeight w:hRule="exact" w:val="8335"/>
        </w:trPr>
        <w:tc>
          <w:tcPr>
            <w:tcW w:w="10716" w:type="dxa"/>
            <w:vAlign w:val="center"/>
          </w:tcPr>
          <w:p w:rsidR="00000000" w:rsidRPr="00085C61" w:rsidRDefault="00085C6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85C61">
              <w:rPr>
                <w:sz w:val="48"/>
                <w:szCs w:val="48"/>
              </w:rPr>
              <w:t xml:space="preserve"> Приказ Минздрава России от 20.12.2012 N 1200н</w:t>
            </w:r>
            <w:r w:rsidRPr="00085C61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других нарушениях накопления липидов (болезни Гоше)"</w:t>
            </w:r>
            <w:r w:rsidRPr="00085C61">
              <w:rPr>
                <w:sz w:val="48"/>
                <w:szCs w:val="48"/>
              </w:rPr>
              <w:br/>
            </w:r>
            <w:r w:rsidRPr="00085C61">
              <w:rPr>
                <w:sz w:val="48"/>
                <w:szCs w:val="48"/>
              </w:rPr>
              <w:t>(Зарегистрировано в Минюсте России 07.03.2013 N 27549)</w:t>
            </w:r>
          </w:p>
        </w:tc>
      </w:tr>
      <w:tr w:rsidR="00000000" w:rsidRPr="00085C61">
        <w:trPr>
          <w:trHeight w:hRule="exact" w:val="3031"/>
        </w:trPr>
        <w:tc>
          <w:tcPr>
            <w:tcW w:w="10716" w:type="dxa"/>
            <w:vAlign w:val="center"/>
          </w:tcPr>
          <w:p w:rsidR="00000000" w:rsidRPr="00085C61" w:rsidRDefault="00085C6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85C6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85C6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85C6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85C6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85C61">
              <w:rPr>
                <w:sz w:val="28"/>
                <w:szCs w:val="28"/>
              </w:rPr>
              <w:t xml:space="preserve"> </w:t>
            </w:r>
            <w:r w:rsidRPr="00085C61">
              <w:rPr>
                <w:sz w:val="28"/>
                <w:szCs w:val="28"/>
              </w:rPr>
              <w:br/>
            </w:r>
            <w:r w:rsidRPr="00085C61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085C6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5C61">
      <w:pPr>
        <w:pStyle w:val="ConsPlusNormal"/>
        <w:jc w:val="both"/>
        <w:outlineLvl w:val="0"/>
      </w:pPr>
    </w:p>
    <w:p w:rsidR="00000000" w:rsidRDefault="00085C61">
      <w:pPr>
        <w:pStyle w:val="ConsPlusNormal"/>
        <w:outlineLvl w:val="0"/>
      </w:pPr>
      <w:r>
        <w:t>Зарегистрировано в Минюсте России 7 марта 2013 г. N 27549</w:t>
      </w:r>
    </w:p>
    <w:p w:rsidR="00000000" w:rsidRDefault="00085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5C61">
      <w:pPr>
        <w:pStyle w:val="ConsPlusNormal"/>
      </w:pPr>
    </w:p>
    <w:p w:rsidR="00000000" w:rsidRDefault="00085C6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85C61">
      <w:pPr>
        <w:pStyle w:val="ConsPlusTitle"/>
        <w:jc w:val="center"/>
      </w:pPr>
    </w:p>
    <w:p w:rsidR="00000000" w:rsidRDefault="00085C61">
      <w:pPr>
        <w:pStyle w:val="ConsPlusTitle"/>
        <w:jc w:val="center"/>
      </w:pPr>
      <w:r>
        <w:t>ПРИКАЗ</w:t>
      </w:r>
    </w:p>
    <w:p w:rsidR="00000000" w:rsidRDefault="00085C61">
      <w:pPr>
        <w:pStyle w:val="ConsPlusTitle"/>
        <w:jc w:val="center"/>
      </w:pPr>
      <w:r>
        <w:t>от 20 декабря 2012 г. N 1200н</w:t>
      </w:r>
    </w:p>
    <w:p w:rsidR="00000000" w:rsidRDefault="00085C61">
      <w:pPr>
        <w:pStyle w:val="ConsPlusTitle"/>
        <w:jc w:val="center"/>
      </w:pPr>
    </w:p>
    <w:p w:rsidR="00000000" w:rsidRDefault="00085C61">
      <w:pPr>
        <w:pStyle w:val="ConsPlusTitle"/>
        <w:jc w:val="center"/>
      </w:pPr>
      <w:r>
        <w:t>ОБ УТВЕРЖДЕНИИ СТАНДАРТА</w:t>
      </w:r>
    </w:p>
    <w:p w:rsidR="00000000" w:rsidRDefault="00085C61">
      <w:pPr>
        <w:pStyle w:val="ConsPlusTitle"/>
        <w:jc w:val="center"/>
      </w:pPr>
      <w:r>
        <w:t>ПЕРВИЧНОЙ МЕДИКО-САНИТАРНОЙ ПОМОЩИ ДЕТЯМ ПРИ ДРУГИХ</w:t>
      </w:r>
    </w:p>
    <w:p w:rsidR="00000000" w:rsidRDefault="00085C61">
      <w:pPr>
        <w:pStyle w:val="ConsPlusTitle"/>
        <w:jc w:val="center"/>
      </w:pPr>
      <w:r>
        <w:t xml:space="preserve">НАРУШЕНИЯХ НАКОПЛЕНИЯ ЛИПИДОВ </w:t>
      </w:r>
      <w:r>
        <w:t>(БОЛЕЗНИ ГОШЕ)</w:t>
      </w:r>
    </w:p>
    <w:p w:rsidR="00000000" w:rsidRDefault="00085C61">
      <w:pPr>
        <w:pStyle w:val="ConsPlusNormal"/>
        <w:jc w:val="center"/>
      </w:pPr>
    </w:p>
    <w:p w:rsidR="00000000" w:rsidRDefault="00085C6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</w:t>
      </w:r>
      <w:r>
        <w:t>. 3442, 3446) приказываю: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других нарушениях накопления липидов (болезни Гоше) согласно приложению.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jc w:val="right"/>
      </w:pPr>
      <w:r>
        <w:t>Министр</w:t>
      </w:r>
    </w:p>
    <w:p w:rsidR="00000000" w:rsidRDefault="00085C61">
      <w:pPr>
        <w:pStyle w:val="ConsPlusNormal"/>
        <w:jc w:val="right"/>
      </w:pPr>
      <w:r>
        <w:t>В.И.СКВОРЦОВА</w:t>
      </w:r>
    </w:p>
    <w:p w:rsidR="00000000" w:rsidRDefault="00085C61">
      <w:pPr>
        <w:pStyle w:val="ConsPlusNormal"/>
        <w:jc w:val="right"/>
      </w:pPr>
    </w:p>
    <w:p w:rsidR="00000000" w:rsidRDefault="00085C61">
      <w:pPr>
        <w:pStyle w:val="ConsPlusNormal"/>
        <w:jc w:val="right"/>
      </w:pPr>
    </w:p>
    <w:p w:rsidR="00000000" w:rsidRDefault="00085C61">
      <w:pPr>
        <w:pStyle w:val="ConsPlusNormal"/>
        <w:jc w:val="right"/>
      </w:pPr>
    </w:p>
    <w:p w:rsidR="00000000" w:rsidRDefault="00085C61">
      <w:pPr>
        <w:pStyle w:val="ConsPlusNormal"/>
        <w:jc w:val="right"/>
      </w:pPr>
    </w:p>
    <w:p w:rsidR="00000000" w:rsidRDefault="00085C61">
      <w:pPr>
        <w:pStyle w:val="ConsPlusNormal"/>
        <w:jc w:val="right"/>
      </w:pPr>
    </w:p>
    <w:p w:rsidR="00000000" w:rsidRDefault="00085C61">
      <w:pPr>
        <w:pStyle w:val="ConsPlusNormal"/>
        <w:jc w:val="right"/>
        <w:outlineLvl w:val="0"/>
      </w:pPr>
      <w:r>
        <w:t>Приложение</w:t>
      </w:r>
    </w:p>
    <w:p w:rsidR="00000000" w:rsidRDefault="00085C6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5C61">
      <w:pPr>
        <w:pStyle w:val="ConsPlusNormal"/>
        <w:jc w:val="right"/>
      </w:pPr>
      <w:r>
        <w:t>Российской Федерации</w:t>
      </w:r>
    </w:p>
    <w:p w:rsidR="00000000" w:rsidRDefault="00085C61">
      <w:pPr>
        <w:pStyle w:val="ConsPlusNormal"/>
        <w:jc w:val="right"/>
      </w:pPr>
      <w:r>
        <w:t>от 20 декабря 2012 г. N 1200н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85C61">
      <w:pPr>
        <w:pStyle w:val="ConsPlusTitle"/>
        <w:jc w:val="center"/>
      </w:pPr>
      <w:r>
        <w:t>ПЕРВИЧНОЙ МЕДИКО-САНИТАРНОЙ ПОМОЩИ ДЕТЯМ ПРИ ДРУГИХ</w:t>
      </w:r>
    </w:p>
    <w:p w:rsidR="00000000" w:rsidRDefault="00085C61">
      <w:pPr>
        <w:pStyle w:val="ConsPlusTitle"/>
        <w:jc w:val="center"/>
      </w:pPr>
      <w:r>
        <w:t>НАРУШЕНИЯХ НАКОПЛЕНИЯ ЛИПИДОВ (БОЛЕЗНИ ГОШЕ)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Фаза: люба</w:t>
      </w:r>
      <w:r>
        <w:t>я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Средние сроки лечения (количество дней): 60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5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85C61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E75.5</w:t>
        </w:r>
      </w:hyperlink>
      <w:r>
        <w:t xml:space="preserve"> Другие нарушения накопления липидов</w:t>
      </w:r>
    </w:p>
    <w:p w:rsidR="00000000" w:rsidRDefault="00085C61">
      <w:pPr>
        <w:pStyle w:val="ConsPlusNormal"/>
        <w:jc w:val="center"/>
      </w:pPr>
    </w:p>
    <w:p w:rsidR="00000000" w:rsidRDefault="00085C6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85C6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>Прием (осмотр, консультация) врача-специ</w:t>
            </w:r>
            <w:r w:rsidRPr="00085C61">
              <w:t xml:space="preserve">алиста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  <w:p w:rsidR="00000000" w:rsidRPr="00085C61" w:rsidRDefault="00085C61">
            <w:pPr>
              <w:pStyle w:val="ConsPlusNonformat"/>
              <w:jc w:val="both"/>
            </w:pPr>
            <w:hyperlink w:anchor="Par9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85C61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A01.30.015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Составление родословной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врача-гастроэнтеролога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вр</w:t>
            </w:r>
            <w:r w:rsidRPr="00085C61">
              <w:t xml:space="preserve">ача-гематолога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B01.026.001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 общей практики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(семейного врача)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B01.029.001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B01.031.003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врача-педиатра участкового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B01.050.001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врача-травматолога-ортопеда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</w:t>
            </w:r>
            <w:r w:rsidRPr="00085C61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  <w:r>
        <w:t>--------------------------------</w:t>
      </w:r>
    </w:p>
    <w:p w:rsidR="00000000" w:rsidRDefault="00085C61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</w:t>
      </w:r>
      <w:r>
        <w:t>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</w:t>
      </w:r>
      <w:r>
        <w:t>ания.</w:t>
      </w:r>
    </w:p>
    <w:p w:rsidR="00000000" w:rsidRDefault="00085C6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Лабораторные методы исследования         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A08.05.001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Цитологическое исследование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мазка костного мозга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(подсчет формулы костного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железа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мочевой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кислоты в крови    </w:t>
            </w:r>
            <w:r w:rsidRPr="00085C61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A09.05.022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свободного и связанного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общего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неорганического фосфора в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A09.05.044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гамма-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амилазы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Исследование уровня щелочной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A09.05.050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Исследование уровн</w:t>
            </w:r>
            <w:r w:rsidRPr="00085C61">
              <w:t xml:space="preserve">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сывороточных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A09.05.073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Исследование уровня альфа-1-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антитрипсина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A09.05.076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A09.05.077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церулоплазмина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A09.05.127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общего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A11.05.003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Получение гистологического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Исследование време</w:t>
            </w:r>
            <w:r w:rsidRPr="00085C61">
              <w:t xml:space="preserve">ни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свертывания 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нестабилизированной крови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или рекальцификации плазмы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неактивированное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времени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протромбинового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>(тромбопластинового) времени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A12.05.028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тромбинового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A26.0</w:t>
            </w:r>
            <w:r w:rsidRPr="00085C61">
              <w:t xml:space="preserve">6.036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антигена к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вирусу гепатита B (HBsAg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A26.06.041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антител классов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M, G (IgM, IgG) к вирусному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гепатиту C (Hepatitis C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A26.06.048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антител классов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M, G (IgM, IgG) к вирусу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иммунодефицита человека ВИЧ-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(Human immunodeficiency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A26.06</w:t>
            </w:r>
            <w:r w:rsidRPr="00085C61">
              <w:t xml:space="preserve">.049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антител классов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M, G (IgM, IgG) к вирусу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иммунодефицита человека ВИЧ-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(Human immunodeficiency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Общий (клинический) анализ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крови биохимический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крови по оценке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нарушений липидного обмена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биохимический      </w:t>
            </w:r>
            <w:r w:rsidRPr="00085C61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Инструментальные методы исследования     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A03.16.001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A04.12.012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Дуплексное сканирование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сосудов печени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Нейросонография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A05.03.001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костной ткани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Регистрация 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A05.14.001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Маг</w:t>
            </w:r>
            <w:r w:rsidRPr="00085C61">
              <w:t xml:space="preserve">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органов брюшной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Электроэнцефалография с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A05.23.009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головки и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шейки бедренной кости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бедренной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диафиза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большой берцовой и малой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берцовой костей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A06.0</w:t>
            </w:r>
            <w:r w:rsidRPr="00085C61">
              <w:t xml:space="preserve">3.061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A06.09.007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Комплексное ультразвуковое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внутренних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Хирургические, эндоскопические, эндоваскулярные и другие методы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диагностики, требующие анестезиологического и/или реаниматологического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сопровождения                            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A11.05.002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Получение цитолог</w:t>
            </w:r>
            <w:r w:rsidRPr="00085C61">
              <w:t xml:space="preserve">ического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препарата костного мозга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B01.003.004.001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85C6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врача-гастроэнтеролога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врача-гематолога повторны</w:t>
            </w:r>
            <w:r w:rsidRPr="00085C61">
              <w:t xml:space="preserve">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B01.023.002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B01.026.002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 общей практики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(семейного врача)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12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B01.029.002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врача-офтальмолога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B01.031.002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врача-педиатра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24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B01.031.004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врача-педиатра участкового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24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B01.050.002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Прием (осмотр, консультация)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врача-травматолога-ортопеда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>Наблю</w:t>
            </w:r>
            <w:r w:rsidRPr="00085C61">
              <w:t xml:space="preserve">дение и уход за пациентом медицинскими работниками со средним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(начальным) профессиональным образованием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A11.12.003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Внутривенное введение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24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Лабораторные методы исследования         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железа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</w:t>
            </w:r>
            <w:r w:rsidRPr="00085C61">
              <w:t xml:space="preserve">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мочевой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A09.05.022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свободного и связанного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общего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неорганического фосфора в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A09.05.044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гамма-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A09.05.045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амилазы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Исследование уровня щелочной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фосфатазы в крови  </w:t>
            </w:r>
            <w:r w:rsidRPr="00085C61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A09.05.050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сывороточных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A09.05.076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A09.05.127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уровня общего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Ис</w:t>
            </w:r>
            <w:r w:rsidRPr="00085C61">
              <w:t xml:space="preserve">следование времени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свертывания 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нестабилизированной крови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или рекальцификации плазмы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неактивированное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времени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протромбинового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(тромбопластинового) времени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Определение тромбинового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</w:t>
            </w:r>
            <w:r w:rsidRPr="00085C61">
              <w:t xml:space="preserve">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A12.05.056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Общий (клинический) анализ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4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крови биохимический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крови по оценке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нарушений липидного обмена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Хирургические, эндоскопические, эндоваскулярные и другие методы лечения,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</w:t>
            </w:r>
            <w:r w:rsidRPr="00085C61">
              <w:t xml:space="preserve">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A11.05.002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Получение цитологического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препарата костного мозга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lastRenderedPageBreak/>
              <w:t>B01.003.004.001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</w:tbl>
    <w:p w:rsidR="00000000" w:rsidRDefault="00085C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85C6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  <w:outlineLvl w:val="2"/>
            </w:pPr>
            <w:r w:rsidRPr="00085C61">
              <w:t xml:space="preserve">Инструментальные методы исследования                          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Код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медицинской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Усредненный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показатель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кратности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применения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A03.16.001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A04.12.012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Дуплексное сканирование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сосудов печени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A04.23.001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Нейросонография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A05.03.001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Ма</w:t>
            </w:r>
            <w:r w:rsidRPr="00085C61">
              <w:t xml:space="preserve">гнитно-резонансная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костной ткани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Регистрация 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органов брюшной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Электроэнцефалография с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A05.23.005.001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Регистрация вызванных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потенциалов коры головного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мозга одной модальности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(зрительные, когнитивные,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акустические столовые)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A05.23.009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Магнитно-резонансная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</w:t>
            </w:r>
            <w:r w:rsidRPr="00085C61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головки и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шейки бедренной кости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бедренной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A06.03.047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диафиза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большой берцовой и малой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берцовой костей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A06.03.061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</w:t>
            </w:r>
            <w:r w:rsidRPr="00085C61">
              <w:t xml:space="preserve">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A06.09.007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</w:t>
            </w:r>
          </w:p>
        </w:tc>
      </w:tr>
      <w:tr w:rsidR="00000000" w:rsidRPr="00085C6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Комплексное ультразвуковое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исследование внутренних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           </w:t>
            </w:r>
          </w:p>
        </w:tc>
      </w:tr>
    </w:tbl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  <w:outlineLvl w:val="1"/>
      </w:pPr>
      <w:r>
        <w:t>3. Перече</w:t>
      </w:r>
      <w:r>
        <w:t>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85C6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280"/>
        <w:gridCol w:w="1920"/>
        <w:gridCol w:w="1320"/>
        <w:gridCol w:w="840"/>
        <w:gridCol w:w="960"/>
      </w:tblGrid>
      <w:tr w:rsidR="00000000" w:rsidRPr="00085C6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 Анатомо-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терапевтическо-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 химическая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классификация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Наименование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лекарственного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препарата </w:t>
            </w:r>
            <w:hyperlink w:anchor="Par55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85C61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Усредненный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показатель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  частоты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Единицы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ССД </w:t>
            </w:r>
          </w:p>
          <w:p w:rsidR="00000000" w:rsidRPr="00085C61" w:rsidRDefault="00085C61">
            <w:pPr>
              <w:pStyle w:val="ConsPlusNonformat"/>
              <w:jc w:val="both"/>
            </w:pPr>
            <w:hyperlink w:anchor="Par553" w:tooltip="&lt;***&gt; Средняя суточная доза." w:history="1">
              <w:r w:rsidRPr="00085C61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 СКД  </w:t>
            </w:r>
          </w:p>
          <w:p w:rsidR="00000000" w:rsidRPr="00085C61" w:rsidRDefault="00085C61">
            <w:pPr>
              <w:pStyle w:val="ConsPlusNonformat"/>
              <w:jc w:val="both"/>
            </w:pPr>
            <w:hyperlink w:anchor="Par554" w:tooltip="&lt;****&gt; Средняя курсовая доза." w:history="1">
              <w:r w:rsidRPr="00085C61">
                <w:rPr>
                  <w:color w:val="0000FF"/>
                </w:rPr>
                <w:t>&lt;****&gt;</w:t>
              </w:r>
            </w:hyperlink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A11CC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Витамин D и его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аналоги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Альфакальцидол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60  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A12AA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Препараты кальция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Кальция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глицерофосфат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60  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Кальция карбонат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5000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A12AX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Препараты кальция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в комбинации с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другими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средствами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Кальция карбонат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+        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Колекальциферол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+ МЕ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1000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>+ 400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60000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+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24000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A16AB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Ферментные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препараты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Имиглюцераза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28800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Имиглюцераза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2400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57600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H05BA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Препараты  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кальцитонина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Кальцитонин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6000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M01AB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Производные  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уксусной кислоты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и родственные    </w:t>
            </w:r>
          </w:p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соединения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Диклофенак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1000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Кеторолак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200 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N01BB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Амиды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Лидокаин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80  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Ропивакаин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80    </w:t>
            </w: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>N02BE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Анилиды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</w:tr>
      <w:tr w:rsidR="00000000" w:rsidRPr="00085C6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Парацетамол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85C61" w:rsidRDefault="00085C61">
            <w:pPr>
              <w:pStyle w:val="ConsPlusNonformat"/>
              <w:jc w:val="both"/>
            </w:pPr>
            <w:r w:rsidRPr="00085C61">
              <w:t xml:space="preserve">5000  </w:t>
            </w:r>
          </w:p>
        </w:tc>
      </w:tr>
    </w:tbl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  <w:r>
        <w:t>--------------------------------</w:t>
      </w:r>
    </w:p>
    <w:p w:rsidR="00000000" w:rsidRDefault="00085C61">
      <w:pPr>
        <w:pStyle w:val="ConsPlusNormal"/>
        <w:spacing w:before="200"/>
        <w:ind w:firstLine="540"/>
        <w:jc w:val="both"/>
      </w:pPr>
      <w:bookmarkStart w:id="3" w:name="Par551"/>
      <w:bookmarkEnd w:id="3"/>
      <w:r>
        <w:lastRenderedPageBreak/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85C61">
      <w:pPr>
        <w:pStyle w:val="ConsPlusNormal"/>
        <w:spacing w:before="200"/>
        <w:ind w:firstLine="540"/>
        <w:jc w:val="both"/>
      </w:pPr>
      <w:bookmarkStart w:id="4" w:name="Par552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085C61">
      <w:pPr>
        <w:pStyle w:val="ConsPlusNormal"/>
        <w:spacing w:before="200"/>
        <w:ind w:firstLine="540"/>
        <w:jc w:val="both"/>
      </w:pPr>
      <w:bookmarkStart w:id="5" w:name="Par553"/>
      <w:bookmarkEnd w:id="5"/>
      <w:r>
        <w:t>&lt;***&gt; Средняя суточная доза.</w:t>
      </w:r>
    </w:p>
    <w:p w:rsidR="00000000" w:rsidRDefault="00085C61">
      <w:pPr>
        <w:pStyle w:val="ConsPlusNormal"/>
        <w:spacing w:before="200"/>
        <w:ind w:firstLine="540"/>
        <w:jc w:val="both"/>
      </w:pPr>
      <w:bookmarkStart w:id="6" w:name="Par554"/>
      <w:bookmarkEnd w:id="6"/>
      <w:r>
        <w:t>&lt;****&gt; Средняя курсовая доза.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  <w:r>
        <w:t>Примечания: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085C61">
      <w:pPr>
        <w:pStyle w:val="ConsPlusNormal"/>
        <w:spacing w:before="200"/>
        <w:ind w:firstLine="540"/>
        <w:jc w:val="both"/>
      </w:pPr>
      <w:r>
        <w:t>3. Граждане, имеющие в соответствии с Федеральным</w:t>
      </w:r>
      <w:r>
        <w:t xml:space="preserve">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</w:t>
      </w:r>
      <w:r>
        <w:t>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</w:t>
      </w:r>
      <w:r>
        <w:t xml:space="preserve">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</w:t>
      </w:r>
      <w:r>
        <w:t>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</w:t>
      </w:r>
      <w:r>
        <w:t xml:space="preserve">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</w:t>
      </w:r>
      <w:r>
        <w:t xml:space="preserve">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</w:t>
      </w:r>
      <w:r>
        <w:t xml:space="preserve">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085C61">
      <w:pPr>
        <w:pStyle w:val="ConsPlusNormal"/>
        <w:ind w:firstLine="540"/>
        <w:jc w:val="both"/>
      </w:pPr>
    </w:p>
    <w:p w:rsidR="00000000" w:rsidRDefault="00085C61">
      <w:pPr>
        <w:pStyle w:val="ConsPlusNormal"/>
        <w:ind w:firstLine="540"/>
        <w:jc w:val="both"/>
      </w:pPr>
    </w:p>
    <w:p w:rsidR="00085C61" w:rsidRDefault="00085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5C6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61" w:rsidRDefault="00085C61">
      <w:pPr>
        <w:spacing w:after="0" w:line="240" w:lineRule="auto"/>
      </w:pPr>
      <w:r>
        <w:separator/>
      </w:r>
    </w:p>
  </w:endnote>
  <w:endnote w:type="continuationSeparator" w:id="0">
    <w:p w:rsidR="00085C61" w:rsidRDefault="000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85C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85C6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85C6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85C6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jc w:val="right"/>
          </w:pPr>
          <w:r w:rsidRPr="00085C61">
            <w:t xml:space="preserve">Страница </w:t>
          </w:r>
          <w:r w:rsidRPr="00085C61">
            <w:fldChar w:fldCharType="begin"/>
          </w:r>
          <w:r w:rsidRPr="00085C61">
            <w:instrText>\PAGE</w:instrText>
          </w:r>
          <w:r w:rsidR="00961F27" w:rsidRPr="00085C61">
            <w:fldChar w:fldCharType="separate"/>
          </w:r>
          <w:r w:rsidR="00961F27" w:rsidRPr="00085C61">
            <w:rPr>
              <w:noProof/>
            </w:rPr>
            <w:t>11</w:t>
          </w:r>
          <w:r w:rsidRPr="00085C61">
            <w:fldChar w:fldCharType="end"/>
          </w:r>
          <w:r w:rsidRPr="00085C61">
            <w:t xml:space="preserve"> из </w:t>
          </w:r>
          <w:r w:rsidRPr="00085C61">
            <w:fldChar w:fldCharType="begin"/>
          </w:r>
          <w:r w:rsidRPr="00085C61">
            <w:instrText>\NUMPAGES</w:instrText>
          </w:r>
          <w:r w:rsidR="00961F27" w:rsidRPr="00085C61">
            <w:fldChar w:fldCharType="separate"/>
          </w:r>
          <w:r w:rsidR="00961F27" w:rsidRPr="00085C61">
            <w:rPr>
              <w:noProof/>
            </w:rPr>
            <w:t>11</w:t>
          </w:r>
          <w:r w:rsidRPr="00085C61">
            <w:fldChar w:fldCharType="end"/>
          </w:r>
        </w:p>
      </w:tc>
    </w:tr>
  </w:tbl>
  <w:p w:rsidR="00000000" w:rsidRDefault="00085C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61" w:rsidRDefault="00085C61">
      <w:pPr>
        <w:spacing w:after="0" w:line="240" w:lineRule="auto"/>
      </w:pPr>
      <w:r>
        <w:separator/>
      </w:r>
    </w:p>
  </w:footnote>
  <w:footnote w:type="continuationSeparator" w:id="0">
    <w:p w:rsidR="00085C61" w:rsidRDefault="000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85C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rPr>
              <w:sz w:val="16"/>
              <w:szCs w:val="16"/>
            </w:rPr>
          </w:pPr>
          <w:r w:rsidRPr="00085C61">
            <w:rPr>
              <w:sz w:val="16"/>
              <w:szCs w:val="16"/>
            </w:rPr>
            <w:t>Приказ Минздрав</w:t>
          </w:r>
          <w:r w:rsidRPr="00085C61">
            <w:rPr>
              <w:sz w:val="16"/>
              <w:szCs w:val="16"/>
            </w:rPr>
            <w:t>а России от 20.12.2012 N 1200н</w:t>
          </w:r>
          <w:r w:rsidRPr="00085C61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дру...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85C61" w:rsidRDefault="00085C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C61" w:rsidRDefault="00085C61">
          <w:pPr>
            <w:pStyle w:val="ConsPlusNormal"/>
            <w:jc w:val="right"/>
            <w:rPr>
              <w:sz w:val="16"/>
              <w:szCs w:val="16"/>
            </w:rPr>
          </w:pPr>
          <w:r w:rsidRPr="00085C6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85C6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85C61">
            <w:rPr>
              <w:sz w:val="18"/>
              <w:szCs w:val="18"/>
            </w:rPr>
            <w:br/>
          </w:r>
          <w:r w:rsidRPr="00085C61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08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5C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F27"/>
    <w:rsid w:val="00085C61"/>
    <w:rsid w:val="009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E86D8C2D25A512BB452E3C975B340775E1E730E113F4A4AE2D586436B39AAAE48F27F2AC0B2rAf0K" TargetMode="External"/><Relationship Id="rId13" Type="http://schemas.openxmlformats.org/officeDocument/2006/relationships/hyperlink" Target="consultantplus://offline/ref=E7EE86D8C2D25A512BB44DFCCF75B340715E1C770E1F624042BBD98444r6f4K" TargetMode="External"/><Relationship Id="rId18" Type="http://schemas.openxmlformats.org/officeDocument/2006/relationships/hyperlink" Target="consultantplus://offline/ref=E7EE86D8C2D25A512BB452E3C975B340735B127508113F4A4AE2D586r4f3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7EE86D8C2D25A512BB452E3C975B340775E1E730E113F4A4AE2D586436B39AAAE48F27F2AC7BArAf6K" TargetMode="External"/><Relationship Id="rId17" Type="http://schemas.openxmlformats.org/officeDocument/2006/relationships/hyperlink" Target="consultantplus://offline/ref=E7EE86D8C2D25A512BB452E3C975B340735B1E7D0E113F4A4AE2D586r4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EE86D8C2D25A512BB452E3C975B340735A1E730C113F4A4AE2D586r4f3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EE86D8C2D25A512BB452E3C975B34071531375054C354213EED7r8f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EE86D8C2D25A512BB452E3C975B340725C13720E113F4A4AE2D586r4f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EE86D8C2D25A512BB452E3C975B34071531375054C354213EED7814C342EADE744F0772EC6rBf2K" TargetMode="External"/><Relationship Id="rId19" Type="http://schemas.openxmlformats.org/officeDocument/2006/relationships/hyperlink" Target="consultantplus://offline/ref=E7EE86D8C2D25A512BB452E3C975B340745E1C700C113F4A4AE2D586r4f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EE86D8C2D25A512BB452E3C975B34071531375054C354213EED7r8f1K" TargetMode="External"/><Relationship Id="rId14" Type="http://schemas.openxmlformats.org/officeDocument/2006/relationships/hyperlink" Target="consultantplus://offline/ref=E7EE86D8C2D25A512BB452E3C975B340745E12740A113F4A4AE2D586436B39AAAE48F27F2AC5BFrAf4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4201</Words>
  <Characters>23948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1200н"Об утверждении стандарта первичной медико-санитарной помощи детям при других нарушениях накопления липидов (болезни Гоше)"(Зарегистрировано в Минюсте России 07.03.2013 N 27549)</vt:lpstr>
    </vt:vector>
  </TitlesOfParts>
  <Company>КонсультантПлюс Версия 4016.00.46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1200н"Об утверждении стандарта первичной медико-санитарной помощи детям при других нарушениях накопления липидов (болезни Гоше)"(Зарегистрировано в Минюсте России 07.03.2013 N 27549)</dc:title>
  <dc:creator>Муржак Ирина Дмитриевна</dc:creator>
  <cp:lastModifiedBy>Муржак Ирина Дмитриевна</cp:lastModifiedBy>
  <cp:revision>2</cp:revision>
  <dcterms:created xsi:type="dcterms:W3CDTF">2017-07-21T07:27:00Z</dcterms:created>
  <dcterms:modified xsi:type="dcterms:W3CDTF">2017-07-21T07:27:00Z</dcterms:modified>
</cp:coreProperties>
</file>