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C7E7D">
        <w:trPr>
          <w:trHeight w:hRule="exact" w:val="3031"/>
        </w:trPr>
        <w:tc>
          <w:tcPr>
            <w:tcW w:w="10716" w:type="dxa"/>
          </w:tcPr>
          <w:p w:rsidR="00000000" w:rsidRPr="008C7E7D" w:rsidRDefault="008C7E7D">
            <w:pPr>
              <w:pStyle w:val="ConsPlusTitlePage"/>
            </w:pPr>
            <w:bookmarkStart w:id="0" w:name="_GoBack"/>
            <w:bookmarkEnd w:id="0"/>
            <w:r w:rsidRPr="008C7E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C7E7D">
        <w:trPr>
          <w:trHeight w:hRule="exact" w:val="8335"/>
        </w:trPr>
        <w:tc>
          <w:tcPr>
            <w:tcW w:w="10716" w:type="dxa"/>
            <w:vAlign w:val="center"/>
          </w:tcPr>
          <w:p w:rsidR="00000000" w:rsidRPr="008C7E7D" w:rsidRDefault="008C7E7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C7E7D">
              <w:rPr>
                <w:sz w:val="48"/>
                <w:szCs w:val="48"/>
              </w:rPr>
              <w:t xml:space="preserve"> Приказ Минздрава России от 09.11.2012 N 848н</w:t>
            </w:r>
            <w:r w:rsidRPr="008C7E7D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гипопаратиреозе"</w:t>
            </w:r>
            <w:r w:rsidRPr="008C7E7D">
              <w:rPr>
                <w:sz w:val="48"/>
                <w:szCs w:val="48"/>
              </w:rPr>
              <w:br/>
              <w:t>(Зарегистрировано в Минюсте России 19.03.2013 N 27747)</w:t>
            </w:r>
          </w:p>
        </w:tc>
      </w:tr>
      <w:tr w:rsidR="00000000" w:rsidRPr="008C7E7D">
        <w:trPr>
          <w:trHeight w:hRule="exact" w:val="3031"/>
        </w:trPr>
        <w:tc>
          <w:tcPr>
            <w:tcW w:w="10716" w:type="dxa"/>
            <w:vAlign w:val="center"/>
          </w:tcPr>
          <w:p w:rsidR="00000000" w:rsidRPr="008C7E7D" w:rsidRDefault="008C7E7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C7E7D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C7E7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C7E7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C7E7D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C7E7D">
              <w:rPr>
                <w:sz w:val="28"/>
                <w:szCs w:val="28"/>
              </w:rPr>
              <w:t xml:space="preserve"> </w:t>
            </w:r>
            <w:r w:rsidRPr="008C7E7D">
              <w:rPr>
                <w:sz w:val="28"/>
                <w:szCs w:val="28"/>
              </w:rPr>
              <w:br/>
            </w:r>
            <w:r w:rsidRPr="008C7E7D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8C7E7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7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7E7D">
      <w:pPr>
        <w:pStyle w:val="ConsPlusNormal"/>
        <w:jc w:val="both"/>
        <w:outlineLvl w:val="0"/>
      </w:pPr>
    </w:p>
    <w:p w:rsidR="00000000" w:rsidRDefault="008C7E7D">
      <w:pPr>
        <w:pStyle w:val="ConsPlusNormal"/>
        <w:outlineLvl w:val="0"/>
      </w:pPr>
      <w:r>
        <w:t>Зарегистрировано в Минюсте России 19 марта 2013 г. N 27747</w:t>
      </w:r>
    </w:p>
    <w:p w:rsidR="00000000" w:rsidRDefault="008C7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E7D">
      <w:pPr>
        <w:pStyle w:val="ConsPlusNormal"/>
      </w:pPr>
    </w:p>
    <w:p w:rsidR="00000000" w:rsidRDefault="008C7E7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C7E7D">
      <w:pPr>
        <w:pStyle w:val="ConsPlusTitle"/>
        <w:jc w:val="center"/>
      </w:pPr>
    </w:p>
    <w:p w:rsidR="00000000" w:rsidRDefault="008C7E7D">
      <w:pPr>
        <w:pStyle w:val="ConsPlusTitle"/>
        <w:jc w:val="center"/>
      </w:pPr>
      <w:r>
        <w:t>ПРИКАЗ</w:t>
      </w:r>
    </w:p>
    <w:p w:rsidR="00000000" w:rsidRDefault="008C7E7D">
      <w:pPr>
        <w:pStyle w:val="ConsPlusTitle"/>
        <w:jc w:val="center"/>
      </w:pPr>
      <w:r>
        <w:t>от 9 ноября 2012 г. N 848н</w:t>
      </w:r>
    </w:p>
    <w:p w:rsidR="00000000" w:rsidRDefault="008C7E7D">
      <w:pPr>
        <w:pStyle w:val="ConsPlusTitle"/>
        <w:jc w:val="center"/>
      </w:pPr>
    </w:p>
    <w:p w:rsidR="00000000" w:rsidRDefault="008C7E7D">
      <w:pPr>
        <w:pStyle w:val="ConsPlusTitle"/>
        <w:jc w:val="center"/>
      </w:pPr>
      <w:r>
        <w:t>ОБ УТВЕРЖДЕНИИ СТАНДАРТА</w:t>
      </w:r>
    </w:p>
    <w:p w:rsidR="00000000" w:rsidRDefault="008C7E7D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8C7E7D">
      <w:pPr>
        <w:pStyle w:val="ConsPlusTitle"/>
        <w:jc w:val="center"/>
      </w:pPr>
      <w:r>
        <w:t>ПРИ ГИПОПАРАТИРЕОЗЕ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2012, N 26, ст. 3442, 3446) приказываю: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гипопаратиреозе согласно приложению.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jc w:val="right"/>
      </w:pPr>
      <w:r>
        <w:t>Министр</w:t>
      </w:r>
    </w:p>
    <w:p w:rsidR="00000000" w:rsidRDefault="008C7E7D">
      <w:pPr>
        <w:pStyle w:val="ConsPlusNormal"/>
        <w:jc w:val="right"/>
      </w:pPr>
      <w:r>
        <w:t>В.И.СКВОРЦОВА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jc w:val="right"/>
        <w:outlineLvl w:val="0"/>
      </w:pPr>
      <w:r>
        <w:t>Приложение</w:t>
      </w:r>
    </w:p>
    <w:p w:rsidR="00000000" w:rsidRDefault="008C7E7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C7E7D">
      <w:pPr>
        <w:pStyle w:val="ConsPlusNormal"/>
        <w:jc w:val="right"/>
      </w:pPr>
      <w:r>
        <w:t>Российской Федерации</w:t>
      </w:r>
    </w:p>
    <w:p w:rsidR="00000000" w:rsidRDefault="008C7E7D">
      <w:pPr>
        <w:pStyle w:val="ConsPlusNormal"/>
        <w:jc w:val="right"/>
      </w:pPr>
      <w:r>
        <w:t>от 9 ноября 2012 г. N 848н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8C7E7D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8C7E7D">
      <w:pPr>
        <w:pStyle w:val="ConsPlusTitle"/>
        <w:jc w:val="center"/>
      </w:pPr>
      <w:r>
        <w:t>ПРИ ГИПОПАРАТИРЕОЗЕ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Осложнения: вне з</w:t>
      </w:r>
      <w:r>
        <w:t>ависимости от осложнений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1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8C7E7D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</w:t>
        </w:r>
      </w:hyperlink>
      <w:r>
        <w:t xml:space="preserve">    Гипопаратиреоз</w:t>
      </w:r>
    </w:p>
    <w:p w:rsidR="00000000" w:rsidRDefault="008C7E7D">
      <w:pPr>
        <w:pStyle w:val="ConsPlusCell"/>
        <w:jc w:val="both"/>
      </w:pPr>
      <w:r>
        <w:t xml:space="preserve">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E20.0</w:t>
        </w:r>
      </w:hyperlink>
      <w:r>
        <w:t xml:space="preserve">  Идиопатический гипопаратиреоз</w:t>
      </w:r>
    </w:p>
    <w:p w:rsidR="00000000" w:rsidRDefault="008C7E7D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E20.1</w:t>
        </w:r>
      </w:hyperlink>
      <w:r>
        <w:t xml:space="preserve">  Псевдогипопаратиреоз</w:t>
      </w:r>
    </w:p>
    <w:p w:rsidR="00000000" w:rsidRDefault="008C7E7D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E20.8</w:t>
        </w:r>
      </w:hyperlink>
      <w:r>
        <w:t xml:space="preserve">  Другие формы гипопар</w:t>
      </w:r>
      <w:r>
        <w:t>атиреоза</w:t>
      </w:r>
    </w:p>
    <w:p w:rsidR="00000000" w:rsidRDefault="008C7E7D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E20.9</w:t>
        </w:r>
      </w:hyperlink>
      <w:r>
        <w:t xml:space="preserve">  Гипопаратиреоз неуточненный</w:t>
      </w:r>
    </w:p>
    <w:p w:rsidR="00000000" w:rsidRDefault="008C7E7D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</w:t>
        </w:r>
      </w:hyperlink>
      <w:r>
        <w:t xml:space="preserve">    Полигландулярная дисфункция</w:t>
      </w:r>
    </w:p>
    <w:p w:rsidR="00000000" w:rsidRDefault="008C7E7D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E31.0</w:t>
        </w:r>
      </w:hyperlink>
      <w:r>
        <w:t xml:space="preserve">  Аутоиммунная полигландулярная</w:t>
      </w:r>
    </w:p>
    <w:p w:rsidR="00000000" w:rsidRDefault="008C7E7D">
      <w:pPr>
        <w:pStyle w:val="ConsPlusCell"/>
        <w:jc w:val="both"/>
      </w:pPr>
      <w:r>
        <w:t xml:space="preserve">                                   недостаточность</w:t>
      </w:r>
    </w:p>
    <w:p w:rsidR="00000000" w:rsidRDefault="008C7E7D">
      <w:pPr>
        <w:pStyle w:val="ConsPlusCell"/>
        <w:jc w:val="both"/>
      </w:pPr>
      <w:r>
        <w:t xml:space="preserve">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E31.9</w:t>
        </w:r>
      </w:hyperlink>
      <w:r>
        <w:t xml:space="preserve">  Полигландулярная дисфункция неуточненная</w:t>
      </w:r>
    </w:p>
    <w:p w:rsidR="00000000" w:rsidRDefault="008C7E7D">
      <w:pPr>
        <w:pStyle w:val="ConsPlusCell"/>
        <w:jc w:val="both"/>
      </w:pPr>
      <w:r>
        <w:t xml:space="preserve">                     </w:t>
      </w:r>
      <w:r>
        <w:t xml:space="preserve">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E89.2</w:t>
        </w:r>
      </w:hyperlink>
      <w:r>
        <w:t xml:space="preserve">  Гипопарат</w:t>
      </w:r>
      <w:r>
        <w:t>ироидизм, возникший после</w:t>
      </w:r>
    </w:p>
    <w:p w:rsidR="00000000" w:rsidRDefault="008C7E7D">
      <w:pPr>
        <w:pStyle w:val="ConsPlusCell"/>
        <w:jc w:val="both"/>
      </w:pPr>
      <w:r>
        <w:t xml:space="preserve">                                   медицинских процедур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880"/>
        <w:gridCol w:w="204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t xml:space="preserve">Прием (осмотр, консультация) врача-специалиста              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Код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медицинской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Наименование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Усредненный показатель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  частоты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предоставления </w:t>
            </w:r>
            <w:hyperlink w:anchor="Par9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8C7E7D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Усредненный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показатель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кратности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применения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B01.015.003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консультация) врача -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детского кардиолога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0,25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B01.023.001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врача-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невролога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B01.026.001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общей практики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(семейного врача) </w:t>
            </w:r>
            <w:r w:rsidRPr="008C7E7D">
              <w:t xml:space="preserve">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B01.031.001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врача-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педиатра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B01.031.003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консультация) врача -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педиатра участкового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B01.058.003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врача-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детского     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эндокринолога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8C7E7D">
      <w:pPr>
        <w:pStyle w:val="ConsPlusNormal"/>
        <w:spacing w:before="200"/>
        <w:ind w:firstLine="540"/>
        <w:jc w:val="both"/>
      </w:pPr>
      <w:bookmarkStart w:id="2" w:name="Par9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lastRenderedPageBreak/>
              <w:t xml:space="preserve">Лабораторные методы исследования                             </w:t>
            </w:r>
            <w:r w:rsidRPr="008C7E7D">
              <w:t xml:space="preserve">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Код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медицинской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Наименование медицинской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Усредненный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показатель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частоты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Усредненный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показатель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кратности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применения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общего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A09.05.033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неорганического фосфора в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 </w:t>
            </w:r>
            <w:r w:rsidRPr="008C7E7D">
              <w:t xml:space="preserve">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A09.05.058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паратиреоидного гормона в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A09.05.063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свободного тироксина (Т4)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A09.05.065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тиреотропина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общего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тестостерона в крови  </w:t>
            </w:r>
            <w:r w:rsidRPr="008C7E7D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лютеинизирующего гормона в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фолликулостимулирующего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A09.05.135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общего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кортизола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A09.05.154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общего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A09.05.206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ионизированного кальция в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A09.28.012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Исследование уровня кальция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в моче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A09.28</w:t>
            </w:r>
            <w:r w:rsidRPr="008C7E7D">
              <w:t xml:space="preserve">.026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Исследование уровня фосфора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в моче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Общий (клинический) анализ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t xml:space="preserve">Инструментальные методы исследования                                     </w:t>
            </w:r>
          </w:p>
        </w:tc>
      </w:tr>
      <w:tr w:rsidR="00000000" w:rsidRPr="008C7E7D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lastRenderedPageBreak/>
              <w:t xml:space="preserve">      Код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медицинской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 Наименование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Усредненный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показатель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частоты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Усредненный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показатель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кратности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применения  </w:t>
            </w:r>
          </w:p>
        </w:tc>
      </w:tr>
      <w:tr w:rsidR="00000000" w:rsidRPr="008C7E7D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A04.22.001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Ультразвуковое  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щитовидной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железы и паращитовидных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желез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A04.22.00</w:t>
            </w:r>
            <w:r w:rsidRPr="008C7E7D">
              <w:t xml:space="preserve">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Ультразвуковое  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   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надпочечников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A05.10.006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Регистрация     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  <w:tr w:rsidR="00000000" w:rsidRPr="008C7E7D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A06.23.004.002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Компьютерная томография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головы спиральная с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контрастированием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Код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Наименование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Усредненный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показатель частоты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Усредненный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показатель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кратности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применения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B01.023.002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врача-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невролога повторный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B01.026.002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общей практики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(семейного врача)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0,01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B01.0</w:t>
            </w:r>
            <w:r w:rsidRPr="008C7E7D">
              <w:t xml:space="preserve">29.002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врача-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офтальмолога повторный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B01.058.004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Прием (осмотр,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консультация) врача -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детского эндокринолога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4  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160"/>
        <w:gridCol w:w="2760"/>
        <w:gridCol w:w="252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t>Наблюдение и  уход  за  пациентом  медицинскими  работниками  со  средним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(начальным) профессиональным образованием                                </w:t>
            </w:r>
          </w:p>
        </w:tc>
      </w:tr>
      <w:tr w:rsidR="00000000" w:rsidRPr="008C7E7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Код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услуги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Наименование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медицинской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Усредненный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показатель частоты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Усредненный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показатель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кратности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применения     </w:t>
            </w:r>
          </w:p>
        </w:tc>
      </w:tr>
      <w:tr w:rsidR="00000000" w:rsidRPr="008C7E7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A02.01.001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Измерение массы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тела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                  </w:t>
            </w:r>
          </w:p>
        </w:tc>
      </w:tr>
      <w:tr w:rsidR="00000000" w:rsidRPr="008C7E7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lastRenderedPageBreak/>
              <w:t xml:space="preserve">A02.03.005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Измерение роста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     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t xml:space="preserve">Лабораторные методы исследования                         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Код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Наименование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Усредненный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показатель частоты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Усредненный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показатель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кратности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применения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A09.05.020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креатинина в крови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A09.05.032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общего кальция в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крови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4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A09.05.033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неорганического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фосфора в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4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A09.05.046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щелочной фосфатаз</w:t>
            </w:r>
            <w:r w:rsidRPr="008C7E7D">
              <w:t xml:space="preserve">ы в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крови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A09.05.127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общего магния в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сыворотке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0,4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A09.05.206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ионизированного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кальция в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0,5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12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A09.28.012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Исследование уровня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кальция в моче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B03.016.003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Общий (клинический)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анализ крови 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развернутый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4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B03.016.006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Анализ мочи общий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   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t xml:space="preserve">Инструментальные методы исследования                                 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Код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Наименование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Усредненный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показатель частоты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Усредненный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показатель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кратности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применения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A05.10.006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Регистрация   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электрокардиограммы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   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640"/>
        <w:gridCol w:w="2400"/>
      </w:tblGrid>
      <w:tr w:rsidR="00000000" w:rsidRPr="008C7E7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  <w:outlineLvl w:val="2"/>
            </w:pPr>
            <w:r w:rsidRPr="008C7E7D">
              <w:t>Немедикаментозные методы профилактики, лечения и медицинской реабилитации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 Код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медицинской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услуги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Наименование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Усредненный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показатель частоты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Усредненный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показатель   </w:t>
            </w:r>
            <w:r w:rsidRPr="008C7E7D">
              <w:t xml:space="preserve">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кратности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 применения    </w:t>
            </w:r>
          </w:p>
        </w:tc>
      </w:tr>
      <w:tr w:rsidR="00000000" w:rsidRPr="008C7E7D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A13.29.003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Психологическая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lastRenderedPageBreak/>
              <w:t xml:space="preserve">адаптация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lastRenderedPageBreak/>
              <w:t xml:space="preserve">1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 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C7E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920"/>
        <w:gridCol w:w="1920"/>
        <w:gridCol w:w="1320"/>
        <w:gridCol w:w="1200"/>
        <w:gridCol w:w="1320"/>
      </w:tblGrid>
      <w:tr w:rsidR="00000000" w:rsidRPr="008C7E7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Анатомо-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терапевтическо-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химическая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классификация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Наименование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лекар</w:t>
            </w:r>
            <w:r w:rsidRPr="008C7E7D">
              <w:t>ственного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препарата </w:t>
            </w:r>
            <w:hyperlink w:anchor="Par32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C7E7D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Усредненный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показатель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частоты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Единицы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ССД   </w:t>
            </w:r>
          </w:p>
          <w:p w:rsidR="00000000" w:rsidRPr="008C7E7D" w:rsidRDefault="008C7E7D">
            <w:pPr>
              <w:pStyle w:val="ConsPlusNonformat"/>
              <w:jc w:val="both"/>
            </w:pPr>
            <w:hyperlink w:anchor="Par321" w:tooltip="&lt;***&gt; Средняя суточная доза." w:history="1">
              <w:r w:rsidRPr="008C7E7D"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   СКД   </w:t>
            </w:r>
          </w:p>
          <w:p w:rsidR="00000000" w:rsidRPr="008C7E7D" w:rsidRDefault="008C7E7D">
            <w:pPr>
              <w:pStyle w:val="ConsPlusNonformat"/>
              <w:jc w:val="both"/>
            </w:pPr>
            <w:hyperlink w:anchor="Par322" w:tooltip="&lt;****&gt; Средняя курсовая доза." w:history="1">
              <w:r w:rsidRPr="008C7E7D">
                <w:rPr>
                  <w:color w:val="0000FF"/>
                </w:rPr>
                <w:t>&lt;****&gt;</w:t>
              </w:r>
            </w:hyperlink>
          </w:p>
        </w:tc>
      </w:tr>
      <w:tr w:rsidR="00000000" w:rsidRPr="008C7E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A11CC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Витамин D и его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аналоги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</w:tr>
      <w:tr w:rsidR="00000000" w:rsidRPr="008C7E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Альфакальцидол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0,002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0,73     </w:t>
            </w:r>
          </w:p>
        </w:tc>
      </w:tr>
      <w:tr w:rsidR="00000000" w:rsidRPr="008C7E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>A12AA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Препараты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кальция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</w:tr>
      <w:tr w:rsidR="00000000" w:rsidRPr="008C7E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Кальция       </w:t>
            </w:r>
          </w:p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глюконат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2000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C7E7D" w:rsidRDefault="008C7E7D">
            <w:pPr>
              <w:pStyle w:val="ConsPlusNonformat"/>
              <w:jc w:val="both"/>
            </w:pPr>
            <w:r w:rsidRPr="008C7E7D">
              <w:t xml:space="preserve">730000   </w:t>
            </w:r>
          </w:p>
        </w:tc>
      </w:tr>
    </w:tbl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  <w:r>
        <w:t>--------------------------------</w:t>
      </w:r>
    </w:p>
    <w:p w:rsidR="00000000" w:rsidRDefault="008C7E7D">
      <w:pPr>
        <w:pStyle w:val="ConsPlusNormal"/>
        <w:spacing w:before="200"/>
        <w:ind w:firstLine="540"/>
        <w:jc w:val="both"/>
      </w:pPr>
      <w:bookmarkStart w:id="3" w:name="Par319"/>
      <w:bookmarkEnd w:id="3"/>
      <w:r>
        <w:t xml:space="preserve">&lt;*&gt; Международная статистическая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8C7E7D">
      <w:pPr>
        <w:pStyle w:val="ConsPlusNormal"/>
        <w:spacing w:before="200"/>
        <w:ind w:firstLine="540"/>
        <w:jc w:val="both"/>
      </w:pPr>
      <w:bookmarkStart w:id="4" w:name="Par32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8C7E7D">
      <w:pPr>
        <w:pStyle w:val="ConsPlusNormal"/>
        <w:spacing w:before="200"/>
        <w:ind w:firstLine="540"/>
        <w:jc w:val="both"/>
      </w:pPr>
      <w:bookmarkStart w:id="5" w:name="Par321"/>
      <w:bookmarkEnd w:id="5"/>
      <w:r>
        <w:t>&lt;***&gt; Средняя суточная доза.</w:t>
      </w:r>
    </w:p>
    <w:p w:rsidR="00000000" w:rsidRDefault="008C7E7D">
      <w:pPr>
        <w:pStyle w:val="ConsPlusNormal"/>
        <w:spacing w:before="200"/>
        <w:ind w:firstLine="540"/>
        <w:jc w:val="both"/>
      </w:pPr>
      <w:bookmarkStart w:id="6" w:name="Par322"/>
      <w:bookmarkEnd w:id="6"/>
      <w:r>
        <w:t>&lt;****&gt; Средняя курсовая доза.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  <w:r>
        <w:t>Примечания: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20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8C7E7D">
      <w:pPr>
        <w:pStyle w:val="ConsPlusNormal"/>
        <w:spacing w:before="200"/>
        <w:ind w:firstLine="540"/>
        <w:jc w:val="both"/>
      </w:pPr>
      <w:r>
        <w:t>3. Гр</w:t>
      </w:r>
      <w:r>
        <w:t xml:space="preserve">аждане, имеющие в соответствии с Федеральным </w:t>
      </w:r>
      <w:hyperlink r:id="rId21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</w:t>
      </w:r>
      <w:r>
        <w:t>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</w:t>
      </w:r>
      <w:r>
        <w:t xml:space="preserve">арственной социальной помощи в виде набора социальных услуг, при оказании медицинской помощи в амбулаторных условиях обеспечиваются лекарственными </w:t>
      </w:r>
      <w:r>
        <w:lastRenderedPageBreak/>
        <w:t xml:space="preserve">препаратами для медицинского применения, включенными в </w:t>
      </w:r>
      <w:hyperlink r:id="rId22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</w:t>
      </w:r>
      <w:r>
        <w:t>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</w:t>
      </w:r>
      <w:r>
        <w:t>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</w:t>
      </w:r>
      <w:r>
        <w:t xml:space="preserve">звития Российской Федерации от 19.10.2007 </w:t>
      </w:r>
      <w:hyperlink r:id="rId23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4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</w:t>
      </w:r>
      <w:r>
        <w:t xml:space="preserve">2008, регистрационный N 12254), от 01.12.2008 </w:t>
      </w:r>
      <w:hyperlink r:id="rId25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6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</w:t>
      </w:r>
      <w:r>
        <w:t xml:space="preserve">28.01.2009, регистрационный N 13195) и от 10.11.2011 </w:t>
      </w:r>
      <w:hyperlink r:id="rId27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</w:t>
      </w:r>
      <w:r>
        <w:t>ии 23.11.2011, регистрационный N 22368).</w:t>
      </w:r>
    </w:p>
    <w:p w:rsidR="00000000" w:rsidRDefault="008C7E7D">
      <w:pPr>
        <w:pStyle w:val="ConsPlusNormal"/>
        <w:ind w:firstLine="540"/>
        <w:jc w:val="both"/>
      </w:pPr>
    </w:p>
    <w:p w:rsidR="00000000" w:rsidRDefault="008C7E7D">
      <w:pPr>
        <w:pStyle w:val="ConsPlusNormal"/>
        <w:ind w:firstLine="540"/>
        <w:jc w:val="both"/>
      </w:pPr>
    </w:p>
    <w:p w:rsidR="008C7E7D" w:rsidRDefault="008C7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7E7D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7D" w:rsidRDefault="008C7E7D">
      <w:pPr>
        <w:spacing w:after="0" w:line="240" w:lineRule="auto"/>
      </w:pPr>
      <w:r>
        <w:separator/>
      </w:r>
    </w:p>
  </w:endnote>
  <w:endnote w:type="continuationSeparator" w:id="0">
    <w:p w:rsidR="008C7E7D" w:rsidRDefault="008C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7E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C7E7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7E7D" w:rsidRDefault="008C7E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C7E7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C7E7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7E7D" w:rsidRDefault="008C7E7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C7E7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7E7D" w:rsidRDefault="008C7E7D">
          <w:pPr>
            <w:pStyle w:val="ConsPlusNormal"/>
            <w:jc w:val="right"/>
          </w:pPr>
          <w:r w:rsidRPr="008C7E7D">
            <w:t xml:space="preserve">Страница </w:t>
          </w:r>
          <w:r w:rsidRPr="008C7E7D">
            <w:fldChar w:fldCharType="begin"/>
          </w:r>
          <w:r w:rsidRPr="008C7E7D">
            <w:instrText>\PAGE</w:instrText>
          </w:r>
          <w:r w:rsidR="00D00A65" w:rsidRPr="008C7E7D">
            <w:fldChar w:fldCharType="separate"/>
          </w:r>
          <w:r w:rsidR="00D00A65" w:rsidRPr="008C7E7D">
            <w:rPr>
              <w:noProof/>
            </w:rPr>
            <w:t>8</w:t>
          </w:r>
          <w:r w:rsidRPr="008C7E7D">
            <w:fldChar w:fldCharType="end"/>
          </w:r>
          <w:r w:rsidRPr="008C7E7D">
            <w:t xml:space="preserve"> из </w:t>
          </w:r>
          <w:r w:rsidRPr="008C7E7D">
            <w:fldChar w:fldCharType="begin"/>
          </w:r>
          <w:r w:rsidRPr="008C7E7D">
            <w:instrText>\NUMPAGES</w:instrText>
          </w:r>
          <w:r w:rsidR="00D00A65" w:rsidRPr="008C7E7D">
            <w:fldChar w:fldCharType="separate"/>
          </w:r>
          <w:r w:rsidR="00D00A65" w:rsidRPr="008C7E7D">
            <w:rPr>
              <w:noProof/>
            </w:rPr>
            <w:t>8</w:t>
          </w:r>
          <w:r w:rsidRPr="008C7E7D">
            <w:fldChar w:fldCharType="end"/>
          </w:r>
        </w:p>
      </w:tc>
    </w:tr>
  </w:tbl>
  <w:p w:rsidR="00000000" w:rsidRDefault="008C7E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7D" w:rsidRDefault="008C7E7D">
      <w:pPr>
        <w:spacing w:after="0" w:line="240" w:lineRule="auto"/>
      </w:pPr>
      <w:r>
        <w:separator/>
      </w:r>
    </w:p>
  </w:footnote>
  <w:footnote w:type="continuationSeparator" w:id="0">
    <w:p w:rsidR="008C7E7D" w:rsidRDefault="008C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C7E7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7E7D" w:rsidRDefault="008C7E7D">
          <w:pPr>
            <w:pStyle w:val="ConsPlusNormal"/>
            <w:rPr>
              <w:sz w:val="16"/>
              <w:szCs w:val="16"/>
            </w:rPr>
          </w:pPr>
          <w:r w:rsidRPr="008C7E7D">
            <w:rPr>
              <w:sz w:val="16"/>
              <w:szCs w:val="16"/>
            </w:rPr>
            <w:t>Приказ Минздрава России от 09.11.2012 N 848н</w:t>
          </w:r>
          <w:r w:rsidRPr="008C7E7D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гипо...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7E7D" w:rsidRDefault="008C7E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C7E7D" w:rsidRDefault="008C7E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C7E7D" w:rsidRDefault="008C7E7D">
          <w:pPr>
            <w:pStyle w:val="ConsPlusNormal"/>
            <w:jc w:val="right"/>
            <w:rPr>
              <w:sz w:val="16"/>
              <w:szCs w:val="16"/>
            </w:rPr>
          </w:pPr>
          <w:r w:rsidRPr="008C7E7D">
            <w:rPr>
              <w:sz w:val="18"/>
              <w:szCs w:val="18"/>
            </w:rPr>
            <w:t>Документ пр</w:t>
          </w:r>
          <w:r w:rsidRPr="008C7E7D">
            <w:rPr>
              <w:sz w:val="18"/>
              <w:szCs w:val="18"/>
            </w:rPr>
            <w:t xml:space="preserve">едоставлен </w:t>
          </w:r>
          <w:hyperlink r:id="rId1" w:history="1">
            <w:r w:rsidRPr="008C7E7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C7E7D">
            <w:rPr>
              <w:sz w:val="18"/>
              <w:szCs w:val="18"/>
            </w:rPr>
            <w:br/>
          </w:r>
          <w:r w:rsidRPr="008C7E7D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8C7E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7E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A65"/>
    <w:rsid w:val="008C7E7D"/>
    <w:rsid w:val="00D0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3BB89A6F20752F78918D2E3678643E65FBC62386261ABAD7041038CC9498F8892E192C34137FW5K" TargetMode="External"/><Relationship Id="rId13" Type="http://schemas.openxmlformats.org/officeDocument/2006/relationships/hyperlink" Target="consultantplus://offline/ref=652F3BB89A6F20752F78918D2E3678643868F6C028DB2C12E3DB06173793839FB1852C112C3171WAK" TargetMode="External"/><Relationship Id="rId18" Type="http://schemas.openxmlformats.org/officeDocument/2006/relationships/hyperlink" Target="consultantplus://offline/ref=652F3BB89A6F20752F78918D2E3678643868F6C028DB2C12E3DB06173793839FB1852C11293071W3K" TargetMode="External"/><Relationship Id="rId26" Type="http://schemas.openxmlformats.org/officeDocument/2006/relationships/hyperlink" Target="consultantplus://offline/ref=652F3BB89A6F20752F78918D2E3678643A60F7C02586261ABAD7041073W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2F3BB89A6F20752F788E92283678643865F9C223887B10B28E08123F7CW3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52F3BB89A6F20752F78918D2E3678643868F6C028DB2C12E3DB06173793839FB1852C112C3271W3K" TargetMode="External"/><Relationship Id="rId17" Type="http://schemas.openxmlformats.org/officeDocument/2006/relationships/hyperlink" Target="consultantplus://offline/ref=652F3BB89A6F20752F78918D2E3678643868F6C028DB2C12E3DB06173793839FB1852C112E3771W3K" TargetMode="External"/><Relationship Id="rId25" Type="http://schemas.openxmlformats.org/officeDocument/2006/relationships/hyperlink" Target="consultantplus://offline/ref=652F3BB89A6F20752F78918D2E3678643A60FBC82386261ABAD7041073W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2F3BB89A6F20752F78918D2E3678643868F6C028DB2C12E3DB06173793839FB1852C112E3771WEK" TargetMode="External"/><Relationship Id="rId20" Type="http://schemas.openxmlformats.org/officeDocument/2006/relationships/hyperlink" Target="consultantplus://offline/ref=652F3BB89A6F20752F78918D2E3678643E65FBC62386261ABAD7041038CC9498F8892E192C331B7FW3K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2F3BB89A6F20752F78918D2E3678643868F6C028DB2C12E3DB06173793839FB1852C112C3271W2K" TargetMode="External"/><Relationship Id="rId24" Type="http://schemas.openxmlformats.org/officeDocument/2006/relationships/hyperlink" Target="consultantplus://offline/ref=652F3BB89A6F20752F78918D2E3678643A61FBC62186261ABAD7041073W8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2F3BB89A6F20752F78918D2E3678643868F6C028DB2C12E3DB06173793839FB1852F1D2C3571WCK" TargetMode="External"/><Relationship Id="rId23" Type="http://schemas.openxmlformats.org/officeDocument/2006/relationships/hyperlink" Target="consultantplus://offline/ref=652F3BB89A6F20752F78918D2E3678643B67F6C72386261ABAD7041073W8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52F3BB89A6F20752F78918D2E3678643868F6C028DB2C12E3DB06173793839FB1852F1A243171WDK" TargetMode="External"/><Relationship Id="rId19" Type="http://schemas.openxmlformats.org/officeDocument/2006/relationships/hyperlink" Target="consultantplus://offline/ref=652F3BB89A6F20752F78918D2E3678643868F6C028DB2C12E3DB0671W7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2F3BB89A6F20752F78918D2E3678643868F6C028DB2C12E3DB0671W7K" TargetMode="External"/><Relationship Id="rId14" Type="http://schemas.openxmlformats.org/officeDocument/2006/relationships/hyperlink" Target="consultantplus://offline/ref=652F3BB89A6F20752F78918D2E3678643868F6C028DB2C12E3DB06173793839FB1852C112C3171WBK" TargetMode="External"/><Relationship Id="rId22" Type="http://schemas.openxmlformats.org/officeDocument/2006/relationships/hyperlink" Target="consultantplus://offline/ref=652F3BB89A6F20752F78918D2E3678643D65F7C12786261ABAD7041038CC9498F8892E192C311E7FW1K" TargetMode="External"/><Relationship Id="rId27" Type="http://schemas.openxmlformats.org/officeDocument/2006/relationships/hyperlink" Target="consultantplus://offline/ref=652F3BB89A6F20752F78918D2E3678643D65F9C52186261ABAD7041073W8K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3316</Words>
  <Characters>18902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848н"Об утверждении стандарта первичной медико-санитарной помощи детям при гипопаратиреозе"(Зарегистрировано в Минюсте России 19.03.2013 N 27747)</vt:lpstr>
    </vt:vector>
  </TitlesOfParts>
  <Company>КонсультантПлюс Версия 4016.00.46</Company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848н"Об утверждении стандарта первичной медико-санитарной помощи детям при гипопаратиреозе"(Зарегистрировано в Минюсте России 19.03.2013 N 27747)</dc:title>
  <dc:creator>Муржак Ирина Дмитриевна</dc:creator>
  <cp:lastModifiedBy>Муржак Ирина Дмитриевна</cp:lastModifiedBy>
  <cp:revision>2</cp:revision>
  <dcterms:created xsi:type="dcterms:W3CDTF">2017-07-21T06:41:00Z</dcterms:created>
  <dcterms:modified xsi:type="dcterms:W3CDTF">2017-07-21T06:41:00Z</dcterms:modified>
</cp:coreProperties>
</file>