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D2251">
        <w:trPr>
          <w:trHeight w:hRule="exact" w:val="3031"/>
        </w:trPr>
        <w:tc>
          <w:tcPr>
            <w:tcW w:w="10716" w:type="dxa"/>
          </w:tcPr>
          <w:p w:rsidR="00000000" w:rsidRPr="009D2251" w:rsidRDefault="009D2251">
            <w:pPr>
              <w:pStyle w:val="ConsPlusTitlePage"/>
            </w:pPr>
            <w:bookmarkStart w:id="0" w:name="_GoBack"/>
            <w:bookmarkEnd w:id="0"/>
            <w:r w:rsidRPr="009D225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D2251">
        <w:trPr>
          <w:trHeight w:hRule="exact" w:val="8335"/>
        </w:trPr>
        <w:tc>
          <w:tcPr>
            <w:tcW w:w="10716" w:type="dxa"/>
            <w:vAlign w:val="center"/>
          </w:tcPr>
          <w:p w:rsidR="00000000" w:rsidRPr="009D2251" w:rsidRDefault="009D225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D2251">
              <w:rPr>
                <w:sz w:val="48"/>
                <w:szCs w:val="48"/>
              </w:rPr>
              <w:t xml:space="preserve"> Приказ Минздрава России от 09.11.2012 N 790н</w:t>
            </w:r>
            <w:r w:rsidRPr="009D2251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мукополисахаридозах III, IV и VII типов"</w:t>
            </w:r>
            <w:r w:rsidRPr="009D2251">
              <w:rPr>
                <w:sz w:val="48"/>
                <w:szCs w:val="48"/>
              </w:rPr>
              <w:br/>
              <w:t>(Зарегистрировано в Минюсте России 19.03.2013 N 27761)</w:t>
            </w:r>
          </w:p>
        </w:tc>
      </w:tr>
      <w:tr w:rsidR="00000000" w:rsidRPr="009D2251">
        <w:trPr>
          <w:trHeight w:hRule="exact" w:val="3031"/>
        </w:trPr>
        <w:tc>
          <w:tcPr>
            <w:tcW w:w="10716" w:type="dxa"/>
            <w:vAlign w:val="center"/>
          </w:tcPr>
          <w:p w:rsidR="00000000" w:rsidRPr="009D2251" w:rsidRDefault="009D225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D2251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D225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D225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D225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D2251">
              <w:rPr>
                <w:sz w:val="28"/>
                <w:szCs w:val="28"/>
              </w:rPr>
              <w:t xml:space="preserve"> </w:t>
            </w:r>
            <w:r w:rsidRPr="009D2251">
              <w:rPr>
                <w:sz w:val="28"/>
                <w:szCs w:val="28"/>
              </w:rPr>
              <w:br/>
            </w:r>
            <w:r w:rsidRPr="009D2251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D225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D2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D2251">
      <w:pPr>
        <w:pStyle w:val="ConsPlusNormal"/>
        <w:jc w:val="both"/>
        <w:outlineLvl w:val="0"/>
      </w:pPr>
    </w:p>
    <w:p w:rsidR="00000000" w:rsidRDefault="009D2251">
      <w:pPr>
        <w:pStyle w:val="ConsPlusNormal"/>
        <w:outlineLvl w:val="0"/>
      </w:pPr>
      <w:r>
        <w:t>Зарегистрировано в Минюсте России 19 марта 2013 г. N 27761</w:t>
      </w:r>
    </w:p>
    <w:p w:rsidR="00000000" w:rsidRDefault="009D2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D2251">
      <w:pPr>
        <w:pStyle w:val="ConsPlusNormal"/>
        <w:jc w:val="both"/>
      </w:pPr>
    </w:p>
    <w:p w:rsidR="00000000" w:rsidRDefault="009D225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D2251">
      <w:pPr>
        <w:pStyle w:val="ConsPlusTitle"/>
        <w:jc w:val="center"/>
      </w:pPr>
    </w:p>
    <w:p w:rsidR="00000000" w:rsidRDefault="009D2251">
      <w:pPr>
        <w:pStyle w:val="ConsPlusTitle"/>
        <w:jc w:val="center"/>
      </w:pPr>
      <w:r>
        <w:t>ПРИКАЗ</w:t>
      </w:r>
    </w:p>
    <w:p w:rsidR="00000000" w:rsidRDefault="009D2251">
      <w:pPr>
        <w:pStyle w:val="ConsPlusTitle"/>
        <w:jc w:val="center"/>
      </w:pPr>
      <w:r>
        <w:t>от 9 ноября 2012 г. N 790н</w:t>
      </w:r>
    </w:p>
    <w:p w:rsidR="00000000" w:rsidRDefault="009D2251">
      <w:pPr>
        <w:pStyle w:val="ConsPlusTitle"/>
        <w:jc w:val="center"/>
      </w:pPr>
    </w:p>
    <w:p w:rsidR="00000000" w:rsidRDefault="009D2251">
      <w:pPr>
        <w:pStyle w:val="ConsPlusTitle"/>
        <w:jc w:val="center"/>
      </w:pPr>
      <w:r>
        <w:t>ОБ УТВЕРЖДЕНИИ СТАНДАРТА</w:t>
      </w:r>
    </w:p>
    <w:p w:rsidR="00000000" w:rsidRDefault="009D2251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9D2251">
      <w:pPr>
        <w:pStyle w:val="ConsPlusTitle"/>
        <w:jc w:val="center"/>
      </w:pPr>
      <w:r>
        <w:t>ПРИ МУКОПОЛИСАХАРИДОЗАХ III, IV И VII ТИПОВ</w:t>
      </w:r>
    </w:p>
    <w:p w:rsidR="00000000" w:rsidRDefault="009D2251">
      <w:pPr>
        <w:pStyle w:val="ConsPlusNormal"/>
        <w:jc w:val="center"/>
      </w:pPr>
    </w:p>
    <w:p w:rsidR="00000000" w:rsidRDefault="009D2251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</w:t>
      </w:r>
      <w:r>
        <w:t>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мукополисахаридозах III, IV и VII типов согласно приложению.</w:t>
      </w:r>
    </w:p>
    <w:p w:rsidR="00000000" w:rsidRDefault="009D2251">
      <w:pPr>
        <w:pStyle w:val="ConsPlusNormal"/>
        <w:jc w:val="right"/>
      </w:pPr>
    </w:p>
    <w:p w:rsidR="00000000" w:rsidRDefault="009D2251">
      <w:pPr>
        <w:pStyle w:val="ConsPlusNormal"/>
        <w:jc w:val="right"/>
      </w:pPr>
      <w:r>
        <w:t>Министр</w:t>
      </w:r>
    </w:p>
    <w:p w:rsidR="00000000" w:rsidRDefault="009D2251">
      <w:pPr>
        <w:pStyle w:val="ConsPlusNormal"/>
        <w:jc w:val="right"/>
      </w:pPr>
      <w:r>
        <w:t>В.И.СКВОРЦОВА</w:t>
      </w:r>
    </w:p>
    <w:p w:rsidR="00000000" w:rsidRDefault="009D2251">
      <w:pPr>
        <w:pStyle w:val="ConsPlusNormal"/>
        <w:jc w:val="right"/>
      </w:pPr>
    </w:p>
    <w:p w:rsidR="00000000" w:rsidRDefault="009D2251">
      <w:pPr>
        <w:pStyle w:val="ConsPlusNormal"/>
        <w:jc w:val="right"/>
      </w:pPr>
    </w:p>
    <w:p w:rsidR="00000000" w:rsidRDefault="009D2251">
      <w:pPr>
        <w:pStyle w:val="ConsPlusNormal"/>
        <w:jc w:val="right"/>
      </w:pPr>
    </w:p>
    <w:p w:rsidR="00000000" w:rsidRDefault="009D2251">
      <w:pPr>
        <w:pStyle w:val="ConsPlusNormal"/>
        <w:jc w:val="right"/>
      </w:pPr>
    </w:p>
    <w:p w:rsidR="00000000" w:rsidRDefault="009D2251">
      <w:pPr>
        <w:pStyle w:val="ConsPlusNormal"/>
        <w:jc w:val="right"/>
      </w:pPr>
    </w:p>
    <w:p w:rsidR="00000000" w:rsidRDefault="009D2251">
      <w:pPr>
        <w:pStyle w:val="ConsPlusNormal"/>
        <w:jc w:val="right"/>
        <w:outlineLvl w:val="0"/>
      </w:pPr>
      <w:r>
        <w:t>Приложение</w:t>
      </w:r>
    </w:p>
    <w:p w:rsidR="00000000" w:rsidRDefault="009D225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D2251">
      <w:pPr>
        <w:pStyle w:val="ConsPlusNormal"/>
        <w:jc w:val="right"/>
      </w:pPr>
      <w:r>
        <w:t>Российской Федерации</w:t>
      </w:r>
    </w:p>
    <w:p w:rsidR="00000000" w:rsidRDefault="009D2251">
      <w:pPr>
        <w:pStyle w:val="ConsPlusNormal"/>
        <w:jc w:val="right"/>
      </w:pPr>
      <w:r>
        <w:t>от 9 ноября 2012 г. N 790н</w:t>
      </w:r>
    </w:p>
    <w:p w:rsidR="00000000" w:rsidRDefault="009D2251">
      <w:pPr>
        <w:pStyle w:val="ConsPlusNormal"/>
        <w:jc w:val="center"/>
      </w:pPr>
    </w:p>
    <w:p w:rsidR="00000000" w:rsidRDefault="009D2251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9D2251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9D2251">
      <w:pPr>
        <w:pStyle w:val="ConsPlusTitle"/>
        <w:jc w:val="center"/>
      </w:pPr>
      <w:r>
        <w:t>ПРИ МУКОПОЛИСАХАРИДОЗАХ III, IV И VII ТИПОВ</w:t>
      </w:r>
    </w:p>
    <w:p w:rsidR="00000000" w:rsidRDefault="009D2251">
      <w:pPr>
        <w:pStyle w:val="ConsPlusNormal"/>
        <w:jc w:val="center"/>
      </w:pPr>
    </w:p>
    <w:p w:rsidR="00000000" w:rsidRDefault="009D2251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9D2251">
      <w:pPr>
        <w:pStyle w:val="ConsPlusNormal"/>
        <w:ind w:firstLine="540"/>
        <w:jc w:val="both"/>
      </w:pPr>
    </w:p>
    <w:p w:rsidR="00000000" w:rsidRDefault="009D2251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9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9D2251">
      <w:pPr>
        <w:pStyle w:val="ConsPlusNormal"/>
        <w:spacing w:before="200"/>
        <w:ind w:firstLine="540"/>
        <w:jc w:val="both"/>
      </w:pPr>
      <w:r>
        <w:t>Нозологически</w:t>
      </w:r>
      <w:r>
        <w:t>е единицы</w:t>
      </w:r>
    </w:p>
    <w:p w:rsidR="00000000" w:rsidRDefault="009D2251">
      <w:pPr>
        <w:pStyle w:val="ConsPlusNormal"/>
        <w:ind w:firstLine="540"/>
        <w:jc w:val="both"/>
      </w:pPr>
    </w:p>
    <w:p w:rsidR="00000000" w:rsidRDefault="009D2251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E76.2</w:t>
        </w:r>
      </w:hyperlink>
      <w:r>
        <w:t xml:space="preserve"> Другие</w:t>
      </w:r>
      <w:r>
        <w:t xml:space="preserve"> мукополисахаридозы</w:t>
      </w:r>
    </w:p>
    <w:p w:rsidR="00000000" w:rsidRDefault="009D2251">
      <w:pPr>
        <w:pStyle w:val="ConsPlusNormal"/>
        <w:ind w:firstLine="540"/>
        <w:jc w:val="both"/>
      </w:pPr>
    </w:p>
    <w:p w:rsidR="00000000" w:rsidRDefault="009D225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9D225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2760"/>
        <w:gridCol w:w="1920"/>
      </w:tblGrid>
      <w:tr w:rsidR="00000000" w:rsidRPr="009D225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  <w:outlineLvl w:val="2"/>
            </w:pPr>
            <w:r w:rsidRPr="009D2251">
              <w:t xml:space="preserve">Прием (осмотр, консультация) врача-специалиста             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Код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медицинской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Наименование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Усредненный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показатель частоты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предоставления </w:t>
            </w:r>
            <w:hyperlink w:anchor="Par10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D2251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Усредненный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показатель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кратности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применения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A13.29.001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Психопатологическое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обследование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B01.004.001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гастр</w:t>
            </w:r>
            <w:r w:rsidRPr="009D2251">
              <w:t xml:space="preserve">оэнтеролога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B01.006.001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генетика первичный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B01.015.003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 -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детского кардиолога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B01.023.001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невролога первичный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B01.029.001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Прием (осм</w:t>
            </w:r>
            <w:r w:rsidRPr="009D2251">
              <w:t xml:space="preserve">отр,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офтальмолога первичный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B01.031.001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педиатра первичный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B01.035.003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психиатра детского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B01.046.001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сурдолога-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оториноларинголога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0,4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B01.050.001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травматолога-ортопеда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B01.058.003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консультац</w:t>
            </w:r>
            <w:r w:rsidRPr="009D2251">
              <w:t xml:space="preserve">ия) врача -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детского эндокринолога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</w:tbl>
    <w:p w:rsidR="00000000" w:rsidRDefault="009D2251">
      <w:pPr>
        <w:pStyle w:val="ConsPlusNormal"/>
        <w:ind w:firstLine="540"/>
        <w:jc w:val="both"/>
      </w:pPr>
    </w:p>
    <w:p w:rsidR="00000000" w:rsidRDefault="009D225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9D2251">
      <w:pPr>
        <w:pStyle w:val="ConsPlusNormal"/>
        <w:spacing w:before="200"/>
        <w:ind w:firstLine="540"/>
        <w:jc w:val="both"/>
      </w:pPr>
      <w:bookmarkStart w:id="2" w:name="Par109"/>
      <w:bookmarkEnd w:id="2"/>
      <w:r>
        <w:t>&lt;1&gt; Вероятность предоставления медицинских услуг или назначен</w:t>
      </w:r>
      <w:r>
        <w:t>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</w:t>
      </w:r>
      <w:r>
        <w:t>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D225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9D225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  <w:outlineLvl w:val="2"/>
            </w:pPr>
            <w:r w:rsidRPr="009D2251">
              <w:t xml:space="preserve">Лабораторные методы исследования                           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Код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медицинской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Наимено</w:t>
            </w:r>
            <w:r w:rsidRPr="009D2251">
              <w:t xml:space="preserve">вание медицинской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Усредненный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показатель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частоты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Усредненный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показатель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кратности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применения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A09.05.007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железа сыворотки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A09.05.012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общего глобулина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A09.05.013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Определение  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альбумин/глобулинового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соотношения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</w:t>
            </w:r>
            <w:r w:rsidRPr="009D2251">
              <w:t xml:space="preserve">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A09.05.024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общих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липидов в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A09.05.025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триглицеридов в крови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A09.05.032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общего кальция в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A09.05.033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неорганического фосфора в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A09.05.037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концентрации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водородных ионов (pH)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A09.05.043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креатинкиназы в крови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A09.05.206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ионизированного кальция в</w:t>
            </w:r>
            <w:r w:rsidRPr="009D2251">
              <w:t xml:space="preserve">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A09.28.006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креатинина в моче (проба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Реберга)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A09.28.012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кальция в моче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A09.28.017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Определение концентрации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водородных ионов (pH)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мочи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A09.28.017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Определение концентрации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водородных ионов (pH)    </w:t>
            </w:r>
            <w:r w:rsidRPr="009D2251">
              <w:t xml:space="preserve">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мочи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A09.28.026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фосфора в моче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A12.05.056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Идентификация генов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A12.28.002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функции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нефронов (клиренс)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B03.016.003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Общий (клинический)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B03.016.004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Анализ крови 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биохимический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B03.016.006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</w:tbl>
    <w:p w:rsidR="00000000" w:rsidRDefault="009D225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9D225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  <w:outlineLvl w:val="2"/>
            </w:pPr>
            <w:r w:rsidRPr="009D2251">
              <w:t xml:space="preserve">Инструментальные методы исследования                        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 Код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медицинской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Наименование медицинской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Усредненный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показатель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частоты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Усредненный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показатель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кратности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применения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A03.26.001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Биомикроскопия глаза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1</w:t>
            </w:r>
            <w:r w:rsidRPr="009D2251"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A04.10.002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Эхокардиография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A05.02.001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Электромиография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игольчатами электродами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(одна мышца)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A05.10.003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Про</w:t>
            </w:r>
            <w:r w:rsidRPr="009D2251">
              <w:t xml:space="preserve">ведение холтеровского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A05.10.006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Регистрация 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электрокардиограммы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A05.10.008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Холтеровское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мониторирование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артер</w:t>
            </w:r>
            <w:r w:rsidRPr="009D2251">
              <w:t xml:space="preserve">иального давления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A05.23.001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A05.23.001.001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Электроэнцефалография с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нагрузочными пробами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A05.23.001.002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Электроэнцефалография с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видеомониторингом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A05.23.009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Магнитно-резонансная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томография головного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мозга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A05.26.002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Регистрация зрительных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вызванных потенциалов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коры головного мозга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A06.03.002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Компьютерная томография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головы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A06.03.032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Рентгенография кисти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руки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</w:t>
            </w:r>
            <w:r w:rsidRPr="009D2251">
              <w:t xml:space="preserve">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A06.03.046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Рентгенография большой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берцовой и малой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берцовой костей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A06.30.002.001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Описание и интерпретация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компьютерных томограмм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</w:t>
            </w:r>
            <w:r w:rsidRPr="009D2251">
              <w:t xml:space="preserve">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A06.30.002.002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Описание и интерпретация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магнитно-резонансных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томограмм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A12.22.005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Проведение  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глюкозотолерантного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теста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A12.25.001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Тональная аудиометрия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B03.052.001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Комплексное 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ультразвуковое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внутренних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органов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</w:tbl>
    <w:p w:rsidR="00000000" w:rsidRDefault="009D2251">
      <w:pPr>
        <w:pStyle w:val="ConsPlusNormal"/>
        <w:ind w:firstLine="540"/>
        <w:jc w:val="both"/>
      </w:pPr>
    </w:p>
    <w:p w:rsidR="00000000" w:rsidRDefault="009D2251">
      <w:pPr>
        <w:pStyle w:val="ConsPlusNormal"/>
        <w:ind w:firstLine="540"/>
        <w:jc w:val="both"/>
        <w:outlineLvl w:val="1"/>
      </w:pPr>
      <w:r>
        <w:t>2. Медицинс</w:t>
      </w:r>
      <w:r>
        <w:t>кие услуги для лечения заболевания, состояния и контроля за лечением</w:t>
      </w:r>
    </w:p>
    <w:p w:rsidR="00000000" w:rsidRDefault="009D225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9D225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  <w:outlineLvl w:val="2"/>
            </w:pPr>
            <w:r w:rsidRPr="009D2251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Код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медицинской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Наименование медицинской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Усредненный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показатель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частоты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Усредненный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показатель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кратности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применения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B01.004.002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гастроэнтеролога повторный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B01.006.002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генетика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B01.015.004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 -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детского кардиолога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повторный   </w:t>
            </w:r>
            <w:r w:rsidRPr="009D2251">
              <w:t xml:space="preserve">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B01.023.002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невролога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B01.031.005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Ежедневный осмотр врачом-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педиатром с наблюдением и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уходом среднего и младшего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медицинского персонала в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27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B01.035.004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психиатра детского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0,2          </w:t>
            </w:r>
            <w:r w:rsidRPr="009D2251"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B01.046.002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Прием (осмотр,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консультация) врача-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сурдолога-    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оториноларинголога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B01.054.001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Осмотр (консультация)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врача-физиотерапевта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</w:tbl>
    <w:p w:rsidR="00000000" w:rsidRDefault="009D225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9D225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  <w:outlineLvl w:val="2"/>
            </w:pPr>
            <w:r w:rsidRPr="009D2251">
              <w:t xml:space="preserve">Лабораторные методы исследования                            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 Код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медицинской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Наименование медицинской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    услуги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Усредненный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показатель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частоты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Усредненный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показатель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кратности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применения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A09.05.007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железа сыворотки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A09.05.012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общего глобулина в крови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A09.05.013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Определение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альбумин/глобулинового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соотношения в крови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A09.05.018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мочевой кислоты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</w:t>
            </w:r>
            <w:r w:rsidRPr="009D2251"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A09.05.024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общих липидов в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A09.05.025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триглицеридов в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A09.05.032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общего кальция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A09.05.033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неорганического фосфора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 крови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A09.05.037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концентрации водородных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ионов (pH)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A09.05.039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лактатдегидрогеназы в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крови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A09.05.043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креати</w:t>
            </w:r>
            <w:r w:rsidRPr="009D2251">
              <w:t xml:space="preserve">нкиназы в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A09.05.044.001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гамма-     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глютамилтранспетидазы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крови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A09.05.206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ионизированного кальция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 крови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A09.28.006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креатинина в моче (проба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Реберга)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A09.28.012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уровня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кальци</w:t>
            </w:r>
            <w:r w:rsidRPr="009D2251">
              <w:t xml:space="preserve">я в моче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A09.28.017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Определение концентрации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водородных ионов (pH)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мочи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B03.016.003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Общий (клинический)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анализ крови развернутый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2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B03.016.004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Анализ крови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биохимический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</w:t>
            </w:r>
          </w:p>
        </w:tc>
      </w:tr>
      <w:tr w:rsidR="00000000" w:rsidRPr="009D225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B03.016.006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2             </w:t>
            </w:r>
          </w:p>
        </w:tc>
      </w:tr>
    </w:tbl>
    <w:p w:rsidR="00000000" w:rsidRDefault="009D225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9D225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  <w:outlineLvl w:val="2"/>
            </w:pPr>
            <w:r w:rsidRPr="009D2251">
              <w:t xml:space="preserve">Инструментальные методы исследования                       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Код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медицинской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Наименование медицинской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Усредненный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показатель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частоты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Усредненный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показатель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кратности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применения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A04.10.002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Эхокардиография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A05.10.003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Проведение холтеровского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A05.23.001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Электроэнцефалогр</w:t>
            </w:r>
            <w:r w:rsidRPr="009D2251">
              <w:t xml:space="preserve">афия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  <w:tr w:rsidR="00000000" w:rsidRPr="009D225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B03.052.001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Комплексное   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ультразвуковое 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исследование внутренних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</w:t>
            </w:r>
          </w:p>
        </w:tc>
      </w:tr>
    </w:tbl>
    <w:p w:rsidR="00000000" w:rsidRDefault="009D225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400"/>
        <w:gridCol w:w="2160"/>
      </w:tblGrid>
      <w:tr w:rsidR="00000000" w:rsidRPr="009D225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  <w:outlineLvl w:val="2"/>
            </w:pPr>
            <w:r w:rsidRPr="009D2251">
              <w:t>Немедикаментозные методы профилактики, лечения и медицинской реабилитации</w:t>
            </w:r>
          </w:p>
        </w:tc>
      </w:tr>
      <w:tr w:rsidR="00000000" w:rsidRPr="009D225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Код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медицинской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Наименование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Усредненный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показатель частоты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Усредненный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показатель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кратности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применения   </w:t>
            </w:r>
          </w:p>
        </w:tc>
      </w:tr>
      <w:tr w:rsidR="00000000" w:rsidRPr="009D225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A13.29.003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Психологическая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адаптация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</w:t>
            </w:r>
          </w:p>
        </w:tc>
      </w:tr>
      <w:tr w:rsidR="00000000" w:rsidRPr="009D225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A17.01.002.03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Лазеропунктура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0,6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7               </w:t>
            </w:r>
          </w:p>
        </w:tc>
      </w:tr>
      <w:tr w:rsidR="00000000" w:rsidRPr="009D225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A17.03.001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Электрофорез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лекарстве</w:t>
            </w:r>
            <w:r w:rsidRPr="009D2251">
              <w:t xml:space="preserve">нных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препаратов при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костной патологии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0,5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10              </w:t>
            </w:r>
          </w:p>
        </w:tc>
      </w:tr>
      <w:tr w:rsidR="00000000" w:rsidRPr="009D225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A20.03.002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Воздействие парафином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при заболеваниях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костной системы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 xml:space="preserve">0,8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10              </w:t>
            </w:r>
          </w:p>
        </w:tc>
      </w:tr>
    </w:tbl>
    <w:p w:rsidR="00000000" w:rsidRDefault="009D2251">
      <w:pPr>
        <w:pStyle w:val="ConsPlusNormal"/>
        <w:ind w:firstLine="540"/>
        <w:jc w:val="both"/>
      </w:pPr>
    </w:p>
    <w:p w:rsidR="00000000" w:rsidRDefault="009D225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D225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1920"/>
        <w:gridCol w:w="1920"/>
        <w:gridCol w:w="1320"/>
        <w:gridCol w:w="1200"/>
        <w:gridCol w:w="1320"/>
      </w:tblGrid>
      <w:tr w:rsidR="00000000" w:rsidRPr="009D2251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Код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Анатомо-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терапевтическо-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химическая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классификация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Наименование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лекарственного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препарата </w:t>
            </w:r>
            <w:hyperlink w:anchor="Par50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D2251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Усредненный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показатель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</w:t>
            </w:r>
            <w:r w:rsidRPr="009D2251">
              <w:t xml:space="preserve">частоты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Единицы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ССД   </w:t>
            </w:r>
          </w:p>
          <w:p w:rsidR="00000000" w:rsidRPr="009D2251" w:rsidRDefault="009D2251">
            <w:pPr>
              <w:pStyle w:val="ConsPlusNonformat"/>
              <w:jc w:val="both"/>
            </w:pPr>
            <w:hyperlink w:anchor="Par501" w:tooltip="&lt;***&gt; Средняя суточная доза." w:history="1">
              <w:r w:rsidRPr="009D2251">
                <w:rPr>
                  <w:color w:val="0000FF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СКД   </w:t>
            </w:r>
          </w:p>
          <w:p w:rsidR="00000000" w:rsidRPr="009D2251" w:rsidRDefault="009D2251">
            <w:pPr>
              <w:pStyle w:val="ConsPlusNonformat"/>
              <w:jc w:val="both"/>
            </w:pPr>
            <w:hyperlink w:anchor="Par502" w:tooltip="&lt;****&gt; Средняя курсовая доза." w:history="1">
              <w:r w:rsidRPr="009D2251">
                <w:rPr>
                  <w:color w:val="0000FF"/>
                </w:rPr>
                <w:t>&lt;****&gt;</w:t>
              </w:r>
            </w:hyperlink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A16AA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Аминокислоты и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их производные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Левокарнитин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900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25200    </w:t>
            </w: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B06AB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Прочие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гематологические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средства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Актовегин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400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11200    </w:t>
            </w: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C01CX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Другие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кардиотонические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средства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Цитохром C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40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400      </w:t>
            </w: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N03AF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Производные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карбоксамида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0,15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Карбамазепин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600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16800    </w:t>
            </w: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Окскарбазепин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800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22400    </w:t>
            </w: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N03AG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Производные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жирных кислот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Вальпроевая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1200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33600    </w:t>
            </w: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N06BX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Другие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>психостимуляторы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 ноотропные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препараты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Винпоцетин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280      </w:t>
            </w: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Никотиноил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гамма-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аминомасляная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50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1400     </w:t>
            </w: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Пирацетам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800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22400    </w:t>
            </w: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N07CA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Препараты для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устранения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головокружения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Циннаризин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150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4200     </w:t>
            </w: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lastRenderedPageBreak/>
              <w:t>S01EC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Ингибиторы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карбоангидразы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</w:tr>
      <w:tr w:rsidR="00000000" w:rsidRPr="009D225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Ацетазоламид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250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7000     </w:t>
            </w:r>
          </w:p>
        </w:tc>
      </w:tr>
    </w:tbl>
    <w:p w:rsidR="00000000" w:rsidRDefault="009D2251">
      <w:pPr>
        <w:pStyle w:val="ConsPlusNormal"/>
        <w:ind w:firstLine="540"/>
        <w:jc w:val="both"/>
      </w:pPr>
    </w:p>
    <w:p w:rsidR="00000000" w:rsidRDefault="009D2251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9D225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9D2251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Наименование вида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Усредненный показатель ча</w:t>
            </w:r>
            <w:r w:rsidRPr="009D2251">
              <w:t xml:space="preserve">стоты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>Количество</w:t>
            </w:r>
          </w:p>
        </w:tc>
      </w:tr>
      <w:tr w:rsidR="00000000" w:rsidRPr="009D2251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Основной вариант           </w:t>
            </w:r>
          </w:p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2251" w:rsidRDefault="009D2251">
            <w:pPr>
              <w:pStyle w:val="ConsPlusNonformat"/>
              <w:jc w:val="both"/>
            </w:pPr>
            <w:r w:rsidRPr="009D2251">
              <w:t xml:space="preserve">28        </w:t>
            </w:r>
          </w:p>
        </w:tc>
      </w:tr>
    </w:tbl>
    <w:p w:rsidR="00000000" w:rsidRDefault="009D2251">
      <w:pPr>
        <w:pStyle w:val="ConsPlusNormal"/>
        <w:ind w:firstLine="540"/>
        <w:jc w:val="both"/>
      </w:pPr>
    </w:p>
    <w:p w:rsidR="00000000" w:rsidRDefault="009D2251">
      <w:pPr>
        <w:pStyle w:val="ConsPlusNormal"/>
        <w:ind w:firstLine="540"/>
        <w:jc w:val="both"/>
      </w:pPr>
      <w:r>
        <w:t>--------------------------------</w:t>
      </w:r>
    </w:p>
    <w:p w:rsidR="00000000" w:rsidRDefault="009D2251">
      <w:pPr>
        <w:pStyle w:val="ConsPlusNormal"/>
        <w:spacing w:before="200"/>
        <w:ind w:firstLine="540"/>
        <w:jc w:val="both"/>
      </w:pPr>
      <w:bookmarkStart w:id="3" w:name="Par499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9D2251">
      <w:pPr>
        <w:pStyle w:val="ConsPlusNormal"/>
        <w:spacing w:before="200"/>
        <w:ind w:firstLine="540"/>
        <w:jc w:val="both"/>
      </w:pPr>
      <w:bookmarkStart w:id="4" w:name="Par50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9D2251">
      <w:pPr>
        <w:pStyle w:val="ConsPlusNormal"/>
        <w:spacing w:before="200"/>
        <w:ind w:firstLine="540"/>
        <w:jc w:val="both"/>
      </w:pPr>
      <w:bookmarkStart w:id="5" w:name="Par501"/>
      <w:bookmarkEnd w:id="5"/>
      <w:r>
        <w:t>&lt;***&gt; Средняя суточная доза.</w:t>
      </w:r>
    </w:p>
    <w:p w:rsidR="00000000" w:rsidRDefault="009D2251">
      <w:pPr>
        <w:pStyle w:val="ConsPlusNormal"/>
        <w:spacing w:before="200"/>
        <w:ind w:firstLine="540"/>
        <w:jc w:val="both"/>
      </w:pPr>
      <w:bookmarkStart w:id="6" w:name="Par502"/>
      <w:bookmarkEnd w:id="6"/>
      <w:r>
        <w:t>&lt;****&gt; Средняя курсовая доза.</w:t>
      </w:r>
    </w:p>
    <w:p w:rsidR="00000000" w:rsidRDefault="009D2251">
      <w:pPr>
        <w:pStyle w:val="ConsPlusNormal"/>
        <w:ind w:firstLine="540"/>
        <w:jc w:val="both"/>
      </w:pPr>
    </w:p>
    <w:p w:rsidR="00000000" w:rsidRDefault="009D2251">
      <w:pPr>
        <w:pStyle w:val="ConsPlusNormal"/>
        <w:ind w:firstLine="540"/>
        <w:jc w:val="both"/>
      </w:pPr>
      <w:r>
        <w:t>Примечания: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9D2251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9D2251">
      <w:pPr>
        <w:pStyle w:val="ConsPlusNormal"/>
        <w:ind w:firstLine="540"/>
        <w:jc w:val="both"/>
      </w:pPr>
    </w:p>
    <w:p w:rsidR="00000000" w:rsidRDefault="009D2251">
      <w:pPr>
        <w:pStyle w:val="ConsPlusNormal"/>
        <w:ind w:firstLine="540"/>
        <w:jc w:val="both"/>
      </w:pPr>
    </w:p>
    <w:p w:rsidR="009D2251" w:rsidRDefault="009D2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2251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51" w:rsidRDefault="009D2251">
      <w:pPr>
        <w:spacing w:after="0" w:line="240" w:lineRule="auto"/>
      </w:pPr>
      <w:r>
        <w:separator/>
      </w:r>
    </w:p>
  </w:endnote>
  <w:endnote w:type="continuationSeparator" w:id="0">
    <w:p w:rsidR="009D2251" w:rsidRDefault="009D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22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D225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2251" w:rsidRDefault="009D225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D225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D2251">
            <w:rPr>
              <w:b/>
              <w:bCs/>
              <w:sz w:val="16"/>
              <w:szCs w:val="16"/>
            </w:rPr>
            <w:br/>
          </w:r>
          <w:r w:rsidRPr="009D2251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2251" w:rsidRDefault="009D225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D225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2251" w:rsidRDefault="009D2251">
          <w:pPr>
            <w:pStyle w:val="ConsPlusNormal"/>
            <w:jc w:val="right"/>
          </w:pPr>
          <w:r w:rsidRPr="009D2251">
            <w:t xml:space="preserve">Страница </w:t>
          </w:r>
          <w:r w:rsidRPr="009D2251">
            <w:fldChar w:fldCharType="begin"/>
          </w:r>
          <w:r w:rsidRPr="009D2251">
            <w:instrText>\PAGE</w:instrText>
          </w:r>
          <w:r w:rsidR="00EC7143" w:rsidRPr="009D2251">
            <w:fldChar w:fldCharType="separate"/>
          </w:r>
          <w:r w:rsidR="00EC7143" w:rsidRPr="009D2251">
            <w:rPr>
              <w:noProof/>
            </w:rPr>
            <w:t>10</w:t>
          </w:r>
          <w:r w:rsidRPr="009D2251">
            <w:fldChar w:fldCharType="end"/>
          </w:r>
          <w:r w:rsidRPr="009D2251">
            <w:t xml:space="preserve"> из </w:t>
          </w:r>
          <w:r w:rsidRPr="009D2251">
            <w:fldChar w:fldCharType="begin"/>
          </w:r>
          <w:r w:rsidRPr="009D2251">
            <w:instrText>\NUMPAGES</w:instrText>
          </w:r>
          <w:r w:rsidR="00EC7143" w:rsidRPr="009D2251">
            <w:fldChar w:fldCharType="separate"/>
          </w:r>
          <w:r w:rsidR="00EC7143" w:rsidRPr="009D2251">
            <w:rPr>
              <w:noProof/>
            </w:rPr>
            <w:t>10</w:t>
          </w:r>
          <w:r w:rsidRPr="009D2251">
            <w:fldChar w:fldCharType="end"/>
          </w:r>
        </w:p>
      </w:tc>
    </w:tr>
  </w:tbl>
  <w:p w:rsidR="00000000" w:rsidRDefault="009D22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51" w:rsidRDefault="009D2251">
      <w:pPr>
        <w:spacing w:after="0" w:line="240" w:lineRule="auto"/>
      </w:pPr>
      <w:r>
        <w:separator/>
      </w:r>
    </w:p>
  </w:footnote>
  <w:footnote w:type="continuationSeparator" w:id="0">
    <w:p w:rsidR="009D2251" w:rsidRDefault="009D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D225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2251" w:rsidRDefault="009D2251">
          <w:pPr>
            <w:pStyle w:val="ConsPlusNormal"/>
            <w:rPr>
              <w:sz w:val="16"/>
              <w:szCs w:val="16"/>
            </w:rPr>
          </w:pPr>
          <w:r w:rsidRPr="009D2251">
            <w:rPr>
              <w:sz w:val="16"/>
              <w:szCs w:val="16"/>
            </w:rPr>
            <w:t>Приказ Минздрава России от 09.11.2012 N 790н</w:t>
          </w:r>
          <w:r w:rsidRPr="009D2251">
            <w:rPr>
              <w:sz w:val="16"/>
              <w:szCs w:val="16"/>
            </w:rPr>
            <w:br/>
            <w:t xml:space="preserve">"Об утверждении стандарта </w:t>
          </w:r>
          <w:r w:rsidRPr="009D2251">
            <w:rPr>
              <w:sz w:val="16"/>
              <w:szCs w:val="16"/>
            </w:rPr>
            <w:t>специализированной медицинской помощи детям при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2251" w:rsidRDefault="009D225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D2251" w:rsidRDefault="009D225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2251" w:rsidRDefault="009D2251">
          <w:pPr>
            <w:pStyle w:val="ConsPlusNormal"/>
            <w:jc w:val="right"/>
            <w:rPr>
              <w:sz w:val="16"/>
              <w:szCs w:val="16"/>
            </w:rPr>
          </w:pPr>
          <w:r w:rsidRPr="009D225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D225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D2251">
            <w:rPr>
              <w:sz w:val="18"/>
              <w:szCs w:val="18"/>
            </w:rPr>
            <w:br/>
          </w:r>
          <w:r w:rsidRPr="009D2251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D22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22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143"/>
    <w:rsid w:val="009D2251"/>
    <w:rsid w:val="00E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A9435256C6638A46BDE33468AAB8762297BBAA50FFBF44834BD1ED751107863F57E6053470Dj313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8BA9435256C6638A46BDE33468AAB8762297BBAA50FFBF44834BD1ED751107863F57E60534005j315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BA9435256C6638A46BDE33468AAB87642476BCAE52F1FC1138BFj119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BA9435256C6638A46BDE33468AAB87642476BCAE52F1FC1138BF19D80E077F2AF97C685742j017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BA9435256C6638A46BDE33468AAB87642476BCAE52F1FC1138BFj119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2967</Words>
  <Characters>16916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790н"Об утверждении стандарта специализированной медицинской помощи детям при мукополисахаридозах III, IV и VII типов"(Зарегистрировано в Минюсте России 19.03.2013 N 27761)</vt:lpstr>
    </vt:vector>
  </TitlesOfParts>
  <Company>КонсультантПлюс Версия 4016.00.46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790н"Об утверждении стандарта специализированной медицинской помощи детям при мукополисахаридозах III, IV и VII типов"(Зарегистрировано в Минюсте России 19.03.2013 N 27761)</dc:title>
  <dc:creator>Муржак Ирина Дмитриевна</dc:creator>
  <cp:lastModifiedBy>Муржак Ирина Дмитриевна</cp:lastModifiedBy>
  <cp:revision>2</cp:revision>
  <dcterms:created xsi:type="dcterms:W3CDTF">2017-07-21T07:48:00Z</dcterms:created>
  <dcterms:modified xsi:type="dcterms:W3CDTF">2017-07-21T07:48:00Z</dcterms:modified>
</cp:coreProperties>
</file>