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55E7C">
        <w:trPr>
          <w:trHeight w:hRule="exact" w:val="3031"/>
        </w:trPr>
        <w:tc>
          <w:tcPr>
            <w:tcW w:w="10716" w:type="dxa"/>
          </w:tcPr>
          <w:p w:rsidR="00000000" w:rsidRPr="00255E7C" w:rsidRDefault="00255E7C">
            <w:pPr>
              <w:pStyle w:val="ConsPlusTitlePage"/>
            </w:pPr>
            <w:bookmarkStart w:id="0" w:name="_GoBack"/>
            <w:bookmarkEnd w:id="0"/>
            <w:r w:rsidRPr="00255E7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55E7C">
        <w:trPr>
          <w:trHeight w:hRule="exact" w:val="8335"/>
        </w:trPr>
        <w:tc>
          <w:tcPr>
            <w:tcW w:w="10716" w:type="dxa"/>
            <w:vAlign w:val="center"/>
          </w:tcPr>
          <w:p w:rsidR="00000000" w:rsidRPr="00255E7C" w:rsidRDefault="00255E7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55E7C">
              <w:rPr>
                <w:sz w:val="48"/>
                <w:szCs w:val="48"/>
              </w:rPr>
              <w:t xml:space="preserve"> Приказ Минздрава России от 09.11.2012 N 762н</w:t>
            </w:r>
            <w:r w:rsidRPr="00255E7C">
              <w:rPr>
                <w:sz w:val="48"/>
                <w:szCs w:val="48"/>
              </w:rPr>
              <w:br/>
            </w:r>
            <w:r w:rsidRPr="00255E7C">
              <w:rPr>
                <w:sz w:val="48"/>
                <w:szCs w:val="48"/>
              </w:rPr>
              <w:t>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</w:t>
            </w:r>
            <w:r w:rsidRPr="00255E7C">
              <w:rPr>
                <w:sz w:val="48"/>
                <w:szCs w:val="48"/>
              </w:rPr>
              <w:br/>
              <w:t>(Зарегистрировано в Минюсте России 21.01.2013 N 26638)</w:t>
            </w:r>
          </w:p>
        </w:tc>
      </w:tr>
      <w:tr w:rsidR="00000000" w:rsidRPr="00255E7C">
        <w:trPr>
          <w:trHeight w:hRule="exact" w:val="3031"/>
        </w:trPr>
        <w:tc>
          <w:tcPr>
            <w:tcW w:w="10716" w:type="dxa"/>
            <w:vAlign w:val="center"/>
          </w:tcPr>
          <w:p w:rsidR="00000000" w:rsidRPr="00255E7C" w:rsidRDefault="00255E7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55E7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55E7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55E7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55E7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55E7C">
              <w:rPr>
                <w:sz w:val="28"/>
                <w:szCs w:val="28"/>
              </w:rPr>
              <w:t xml:space="preserve"> </w:t>
            </w:r>
            <w:r w:rsidRPr="00255E7C">
              <w:rPr>
                <w:sz w:val="28"/>
                <w:szCs w:val="28"/>
              </w:rPr>
              <w:br/>
            </w:r>
            <w:r w:rsidRPr="00255E7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55E7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55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55E7C">
      <w:pPr>
        <w:pStyle w:val="ConsPlusNormal"/>
        <w:jc w:val="both"/>
        <w:outlineLvl w:val="0"/>
      </w:pPr>
    </w:p>
    <w:p w:rsidR="00000000" w:rsidRDefault="00255E7C">
      <w:pPr>
        <w:pStyle w:val="ConsPlusNormal"/>
        <w:outlineLvl w:val="0"/>
      </w:pPr>
      <w:r>
        <w:t>Зарегистрировано в Минюсте России 21 января 2013 г. N 26638</w:t>
      </w:r>
    </w:p>
    <w:p w:rsidR="00000000" w:rsidRDefault="00255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55E7C">
      <w:pPr>
        <w:pStyle w:val="ConsPlusNormal"/>
      </w:pPr>
    </w:p>
    <w:p w:rsidR="00000000" w:rsidRDefault="00255E7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55E7C">
      <w:pPr>
        <w:pStyle w:val="ConsPlusTitle"/>
        <w:jc w:val="center"/>
      </w:pPr>
    </w:p>
    <w:p w:rsidR="00000000" w:rsidRDefault="00255E7C">
      <w:pPr>
        <w:pStyle w:val="ConsPlusTitle"/>
        <w:jc w:val="center"/>
      </w:pPr>
      <w:r>
        <w:t>ПРИКАЗ</w:t>
      </w:r>
    </w:p>
    <w:p w:rsidR="00000000" w:rsidRDefault="00255E7C">
      <w:pPr>
        <w:pStyle w:val="ConsPlusTitle"/>
        <w:jc w:val="center"/>
      </w:pPr>
      <w:r>
        <w:t>от 9 ноября 2012 г. N 762н</w:t>
      </w:r>
    </w:p>
    <w:p w:rsidR="00000000" w:rsidRDefault="00255E7C">
      <w:pPr>
        <w:pStyle w:val="ConsPlusTitle"/>
        <w:jc w:val="center"/>
      </w:pPr>
    </w:p>
    <w:p w:rsidR="00000000" w:rsidRDefault="00255E7C">
      <w:pPr>
        <w:pStyle w:val="ConsPlusTitle"/>
        <w:jc w:val="center"/>
      </w:pPr>
      <w:r>
        <w:t>ОБ УТВЕРЖДЕНИИ СТАНДАРТА</w:t>
      </w:r>
    </w:p>
    <w:p w:rsidR="00000000" w:rsidRDefault="00255E7C">
      <w:pPr>
        <w:pStyle w:val="ConsPlusTitle"/>
        <w:jc w:val="center"/>
      </w:pPr>
      <w:r>
        <w:t>СПЕЦИАЛИЗИРОВАННОЙ МЕДИЦИНСКОЙ ПОМОЩИ ПРИ НАРУШЕНИЯХ,</w:t>
      </w:r>
    </w:p>
    <w:p w:rsidR="00000000" w:rsidRDefault="00255E7C">
      <w:pPr>
        <w:pStyle w:val="ConsPlusTitle"/>
        <w:jc w:val="center"/>
      </w:pPr>
      <w:r>
        <w:t>РАЗВИВАЮЩИХСЯ В РЕЗУЛЬТАТЕ ДИСФУНКЦИИ ПОЧЕЧНЫХ</w:t>
      </w:r>
    </w:p>
    <w:p w:rsidR="00000000" w:rsidRDefault="00255E7C">
      <w:pPr>
        <w:pStyle w:val="ConsPlusTitle"/>
        <w:jc w:val="center"/>
      </w:pPr>
      <w:r>
        <w:t>КАНАЛЬЦЕВ (ТУБУЛОПАТИИ)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</w:t>
      </w:r>
      <w:r>
        <w:t>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нарушениях, развивающихся в результате дисфункции почечных канальцев (тубулопатии), согласно приложению.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jc w:val="right"/>
      </w:pPr>
      <w:r>
        <w:t>Министр</w:t>
      </w:r>
    </w:p>
    <w:p w:rsidR="00000000" w:rsidRDefault="00255E7C">
      <w:pPr>
        <w:pStyle w:val="ConsPlusNormal"/>
        <w:jc w:val="right"/>
      </w:pPr>
      <w:r>
        <w:t>В.И.СКВОРЦОВА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jc w:val="right"/>
        <w:outlineLvl w:val="0"/>
      </w:pPr>
      <w:r>
        <w:t>Приложение</w:t>
      </w:r>
    </w:p>
    <w:p w:rsidR="00000000" w:rsidRDefault="00255E7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55E7C">
      <w:pPr>
        <w:pStyle w:val="ConsPlusNormal"/>
        <w:jc w:val="right"/>
      </w:pPr>
      <w:r>
        <w:t>Российской Федерации</w:t>
      </w:r>
    </w:p>
    <w:p w:rsidR="00000000" w:rsidRDefault="00255E7C">
      <w:pPr>
        <w:pStyle w:val="ConsPlusNormal"/>
        <w:jc w:val="right"/>
      </w:pPr>
      <w:r>
        <w:t>от 9 нояб</w:t>
      </w:r>
      <w:r>
        <w:t>ря 2012 г. N 762н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255E7C">
      <w:pPr>
        <w:pStyle w:val="ConsPlusTitle"/>
        <w:jc w:val="center"/>
      </w:pPr>
      <w:r>
        <w:t>СПЕЦИАЛИЗИРОВАННОЙ МЕДИЦИНСКОЙ ПОМОЩИ ПРИ НАРУШЕНИЯХ,</w:t>
      </w:r>
    </w:p>
    <w:p w:rsidR="00000000" w:rsidRDefault="00255E7C">
      <w:pPr>
        <w:pStyle w:val="ConsPlusTitle"/>
        <w:jc w:val="center"/>
      </w:pPr>
      <w:r>
        <w:t>РАЗВИВАЮЩИХСЯ В РЕЗУЛЬТАТЕ ДИСФУНКЦИИ ПОЧЕЧНЫХ</w:t>
      </w:r>
    </w:p>
    <w:p w:rsidR="00000000" w:rsidRDefault="00255E7C">
      <w:pPr>
        <w:pStyle w:val="ConsPlusTitle"/>
        <w:jc w:val="center"/>
      </w:pPr>
      <w:r>
        <w:t>КАНАЛЬЦЕВ (ТУБУЛОПАТИИ)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Осложнения: вне за</w:t>
      </w:r>
      <w:r>
        <w:t>висимости от осложнений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плановая, неотложная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9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N25.0</w:t>
        </w:r>
      </w:hyperlink>
      <w:r>
        <w:t xml:space="preserve">  Почечная остеодистрофия</w:t>
      </w:r>
    </w:p>
    <w:p w:rsidR="00000000" w:rsidRDefault="00255E7C">
      <w:pPr>
        <w:pStyle w:val="ConsPlusCell"/>
        <w:jc w:val="both"/>
      </w:pPr>
      <w:r>
        <w:t xml:space="preserve">    Нозологические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N25.1</w:t>
        </w:r>
      </w:hyperlink>
      <w:r>
        <w:t xml:space="preserve">  Нефрогенный несахарный диабет</w:t>
      </w:r>
    </w:p>
    <w:p w:rsidR="00000000" w:rsidRDefault="00255E7C">
      <w:pPr>
        <w:pStyle w:val="ConsPlusCell"/>
        <w:jc w:val="both"/>
      </w:pPr>
      <w:r>
        <w:lastRenderedPageBreak/>
        <w:t xml:space="preserve">    единицы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N25.8</w:t>
        </w:r>
      </w:hyperlink>
      <w:r>
        <w:t xml:space="preserve">  Другие нарушения, обусловленные дисфункцией</w:t>
      </w:r>
    </w:p>
    <w:p w:rsidR="00000000" w:rsidRDefault="00255E7C">
      <w:pPr>
        <w:pStyle w:val="ConsPlusCell"/>
        <w:jc w:val="both"/>
      </w:pPr>
      <w:r>
        <w:t xml:space="preserve">                               почечных канальцев</w:t>
      </w:r>
    </w:p>
    <w:p w:rsidR="00000000" w:rsidRDefault="00255E7C">
      <w:pPr>
        <w:pStyle w:val="ConsPlusCell"/>
        <w:jc w:val="both"/>
      </w:pPr>
      <w:r>
        <w:t xml:space="preserve">       </w:t>
      </w:r>
      <w:r>
        <w:t xml:space="preserve">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N25.9</w:t>
        </w:r>
      </w:hyperlink>
      <w:r>
        <w:t xml:space="preserve"> </w:t>
      </w:r>
      <w:r>
        <w:t xml:space="preserve"> Нарушение, возникшее в результате дисфункции</w:t>
      </w:r>
    </w:p>
    <w:p w:rsidR="00000000" w:rsidRDefault="00255E7C">
      <w:pPr>
        <w:pStyle w:val="ConsPlusCell"/>
        <w:jc w:val="both"/>
      </w:pPr>
      <w:r>
        <w:t xml:space="preserve">                               почечных канальцев, неуточненное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55E7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t xml:space="preserve">Прием (осмотр, консультация) врача-специалиста               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</w:t>
            </w:r>
            <w:r w:rsidRPr="00255E7C">
              <w:t xml:space="preserve">  Код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медицинской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предоставления </w:t>
            </w:r>
          </w:p>
          <w:p w:rsidR="00000000" w:rsidRPr="00255E7C" w:rsidRDefault="00255E7C">
            <w:pPr>
              <w:pStyle w:val="ConsPlusNonformat"/>
              <w:jc w:val="both"/>
            </w:pPr>
            <w:hyperlink w:anchor="Par8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55E7C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</w:t>
            </w:r>
            <w:r w:rsidRPr="00255E7C">
              <w:t xml:space="preserve">я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B01.025.001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консультация) врача-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нефролога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B01.029.001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консультация) врача-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консультация) врача-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B01.047.001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консультация) врача-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</w:t>
            </w:r>
            <w:r w:rsidRPr="00255E7C">
              <w:t xml:space="preserve">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B01.050.001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консультация) врача-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травматолога-ортопеда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</w:tbl>
    <w:p w:rsidR="00000000" w:rsidRDefault="00255E7C">
      <w:pPr>
        <w:pStyle w:val="ConsPlusNormal"/>
        <w:jc w:val="both"/>
      </w:pPr>
    </w:p>
    <w:p w:rsidR="00000000" w:rsidRDefault="00255E7C">
      <w:pPr>
        <w:pStyle w:val="ConsPlusNormal"/>
        <w:ind w:firstLine="540"/>
        <w:jc w:val="both"/>
      </w:pPr>
      <w:r>
        <w:t>--------------------------------</w:t>
      </w:r>
    </w:p>
    <w:p w:rsidR="00000000" w:rsidRDefault="00255E7C">
      <w:pPr>
        <w:pStyle w:val="ConsPlusNormal"/>
        <w:spacing w:before="200"/>
        <w:ind w:firstLine="540"/>
        <w:jc w:val="both"/>
      </w:pPr>
      <w:bookmarkStart w:id="2" w:name="Par8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55E7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t xml:space="preserve">Лабораторные методы исследования                             </w:t>
            </w:r>
            <w:r w:rsidRPr="00255E7C">
              <w:t xml:space="preserve">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Код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медицинской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применения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железа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глобулиновых фракций в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Исследование уровня</w:t>
            </w:r>
            <w:r w:rsidRPr="00255E7C">
              <w:t xml:space="preserve"> мочевой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A09.05.022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свободного и связанного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общего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неорганического фосфора в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хлоридов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концентрации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осмолярности 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(осмоляльности) кро</w:t>
            </w:r>
            <w:r w:rsidRPr="00255E7C">
              <w:t xml:space="preserve">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A09.05.045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амилазы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щелочной фосфатазы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A09.05.058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паратиреоидного гормона в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A09.05.069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альдостерона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кальцитонина в кров</w:t>
            </w:r>
            <w:r w:rsidRPr="00255E7C">
              <w:t xml:space="preserve">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ангиотензиногена, его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производных и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ангиотензинпревращающего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фермента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общего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A09.05.206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ионизированного кальция в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A09.05.221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Определение 1,25-OH</w:t>
            </w:r>
            <w:r w:rsidRPr="00255E7C">
              <w:t xml:space="preserve">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витамина Д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аминокислот 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A09.28.010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мочевой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кислоты в моче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кальция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калия в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натрия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фосфора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Определение альфа-амилазы в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               </w:t>
            </w:r>
            <w:r w:rsidRPr="00255E7C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A12.05.056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A12.28.003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Тесты тубулярной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реабсорбции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Коагулограмма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(ориентировочное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системы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Общий (клинический) анализ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B03.0</w:t>
            </w:r>
            <w:r w:rsidRPr="00255E7C">
              <w:t xml:space="preserve">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Анализ крови биохимический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Анализ крови по оценке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нарушений липидного обмена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        </w:t>
            </w:r>
          </w:p>
        </w:tc>
      </w:tr>
    </w:tbl>
    <w:p w:rsidR="00000000" w:rsidRDefault="00255E7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t xml:space="preserve">Инструментальные методы исследования                         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Код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медицинской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применения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A03.28.001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Цистоскопия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Ультразвуковое исследование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A04.28.002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Ультразвуковое исследование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Регистрация  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элек</w:t>
            </w:r>
            <w:r w:rsidRPr="00255E7C">
              <w:t xml:space="preserve">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A06.03.005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Рентгенография всего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черепа, в одной или более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проекциях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A06.03.016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Рентгенография пояснично-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крестцового отдела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A06.03.061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A06.28.002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Внутривенная урография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A06.28.009.001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Компьютерная томография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почек и верхних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мочевыводящих путей с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болюсным контрастированием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A06.28.009.002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Спиральная компьюте</w:t>
            </w:r>
            <w:r w:rsidRPr="00255E7C">
              <w:t xml:space="preserve">рная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томография почек и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надпочечников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A06.28.010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Микционная   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цистоуретрография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A07.28.004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Динамическая 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нефросцинтиграфия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A12.12.004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Суточное мониторирование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</w:t>
            </w:r>
            <w:r w:rsidRPr="00255E7C">
              <w:t xml:space="preserve">          </w:t>
            </w:r>
          </w:p>
        </w:tc>
      </w:tr>
    </w:tbl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55E7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Код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медицинской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применения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B01.013.001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консультация)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врача-диетолога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B01.020.001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консультация)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B01.025.003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Ежедневный осмотр врачом-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нефрологом с наблюдением и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уходом среднего и младшего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медицинского персонала в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отд</w:t>
            </w:r>
            <w:r w:rsidRPr="00255E7C">
              <w:t xml:space="preserve">елении стационара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13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B01.031.002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консультация)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врача-педиатра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B01.047.002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Прием (осмотр, консультация)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врача-терапевта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</w:tbl>
    <w:p w:rsidR="00000000" w:rsidRDefault="00255E7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Код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медицинской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применения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железа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сыворотки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A09.05.014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глобулиновых фракций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A09.05.018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мочевой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кислоты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A09.05.022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свободного и связанного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билирубина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общего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кальция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неорганического фосфора в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хлоридов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осмолярности (осмоляльности)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A09.05.039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A09.05.045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Исследование уровня амилазы в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A09.05.046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щелочной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фосфатазы в кров</w:t>
            </w:r>
            <w:r w:rsidRPr="00255E7C">
              <w:t xml:space="preserve">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A09.05.058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паратиреоидного гормона в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A09.05.069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альдостерона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буферных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веществ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A09.05.119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кальцитонина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A09.05.122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И</w:t>
            </w:r>
            <w:r w:rsidRPr="00255E7C">
              <w:t xml:space="preserve">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ангиотензиногена, его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производных и 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ангиотензинпревращающего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фермента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A09.05.127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общего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магния в сыворотке крови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A09.05.206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ионизированного кальция в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A09.05.221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Определение 1,25-OH витамина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 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аминокислот и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метаболитов в моче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A09.28.010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мочевой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кислоты в моче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A09.28.012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Исследование уров</w:t>
            </w:r>
            <w:r w:rsidRPr="00255E7C">
              <w:t>ня кальция в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A09.28.013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калия в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A09.28.014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Исследование уровня натрия в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A09.28.026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Исследование уровня фосфора в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A09.28.027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Определение альфа-амилазы в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A12.28.003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Тесты тубулярной реабсорбции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Коагулограмма 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(ориентировочное исследование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B03.016.003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Общий (клинический) анализ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крови развернуты</w:t>
            </w:r>
            <w:r w:rsidRPr="00255E7C">
              <w:t xml:space="preserve">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Анализ крови биохимический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B03.016.005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Анализ крови по оценке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нарушений липидного обмена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        </w:t>
            </w:r>
          </w:p>
        </w:tc>
      </w:tr>
    </w:tbl>
    <w:p w:rsidR="00000000" w:rsidRDefault="00255E7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t xml:space="preserve">Инструментальные методы исследования                         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Код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медицинской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применения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A04.28.001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Ультразвуково</w:t>
            </w:r>
            <w:r w:rsidRPr="00255E7C">
              <w:t xml:space="preserve">е исследование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почек и надпочечников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A04.28.002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Ультразвуковое исследование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мочевыводящих путей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 xml:space="preserve">A05.10.006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Регистрация    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A12.12.004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Суточное мониторирование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</w:tbl>
    <w:p w:rsidR="00000000" w:rsidRDefault="00255E7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t xml:space="preserve">Хирургические, эндоскопические, эндоваскулярные и другие методы лечения,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Код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медицинской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применения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A03.28.001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Цистоскопия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B01.003.004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Анестезиологическое пособие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(включая раннее 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послеоперационное ведение)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</w:t>
            </w:r>
          </w:p>
        </w:tc>
      </w:tr>
    </w:tbl>
    <w:p w:rsidR="00000000" w:rsidRDefault="00255E7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255E7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  <w:outlineLvl w:val="2"/>
            </w:pPr>
            <w:r w:rsidRPr="00255E7C">
              <w:t xml:space="preserve">Немедикаментозные методы профилактики, лечения и медицинской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реабилитации                                                           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Код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медицинской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медицинской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показатель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кратности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применения  </w:t>
            </w:r>
          </w:p>
        </w:tc>
      </w:tr>
      <w:tr w:rsidR="00000000" w:rsidRPr="00255E7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A19.28.001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Лечебная физкультура при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заболеваниях почек и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мочевыделительного тракта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           </w:t>
            </w:r>
          </w:p>
        </w:tc>
      </w:tr>
    </w:tbl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55E7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280"/>
        <w:gridCol w:w="1920"/>
        <w:gridCol w:w="1320"/>
        <w:gridCol w:w="840"/>
        <w:gridCol w:w="1080"/>
      </w:tblGrid>
      <w:tr w:rsidR="00000000" w:rsidRPr="00255E7C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Анатомо-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терапевтическо-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химическая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класс</w:t>
            </w:r>
            <w:r w:rsidRPr="00255E7C">
              <w:t xml:space="preserve">ификация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лекарственного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препарата </w:t>
            </w:r>
            <w:hyperlink w:anchor="Par59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55E7C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Усредненный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показатель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частоты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Единицы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ССД </w:t>
            </w:r>
          </w:p>
          <w:p w:rsidR="00000000" w:rsidRPr="00255E7C" w:rsidRDefault="00255E7C">
            <w:pPr>
              <w:pStyle w:val="ConsPlusNonformat"/>
              <w:jc w:val="both"/>
            </w:pPr>
            <w:hyperlink w:anchor="Par596" w:tooltip="&lt;***&gt; Средняя суточная доза." w:history="1">
              <w:r w:rsidRPr="00255E7C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СКД  </w:t>
            </w:r>
          </w:p>
          <w:p w:rsidR="00000000" w:rsidRPr="00255E7C" w:rsidRDefault="00255E7C">
            <w:pPr>
              <w:pStyle w:val="ConsPlusNonformat"/>
              <w:jc w:val="both"/>
            </w:pPr>
            <w:hyperlink w:anchor="Par597" w:tooltip="&lt;****&gt; Средняя курсовая доза." w:history="1">
              <w:r w:rsidRPr="00255E7C">
                <w:rPr>
                  <w:color w:val="0000FF"/>
                </w:rPr>
                <w:t>&lt;****&gt;</w:t>
              </w:r>
            </w:hyperlink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A11CC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Витамин D и его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аналоги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Альфакальцидол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28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Кальцитриол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1,5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21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A12AA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Препараты кальция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Кальция карбонат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14000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A12BA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Препараты калия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Калия хлорид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1,5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21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A16AA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Аминокислоты и их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производные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Левокарнитин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56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lastRenderedPageBreak/>
              <w:t>B03AB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Пероральные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препараты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трехвалентного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железа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Железа [III]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гидроксид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полимальтозат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1400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B03BB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Фолиевая кислота и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ее производные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Аскорбиновая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кислота +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Фолиевая кислота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доз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42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B03XA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Другие  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антианемические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препараты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Эпоэтин бета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500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7000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B05XA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Растворы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электролитов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Натрия 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гидрокарбонат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28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C08CA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Производные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дигидропиридина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Амлодипин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70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C09AA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Ингибиторы АПФ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Каптоприл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75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1050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Эналаприл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мг</w:t>
            </w:r>
            <w:r w:rsidRPr="00255E7C"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140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H03AA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Гормоны щитовидной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железы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Левотироксин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натрия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700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M01AE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Производные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пропионовой кислоты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Кетопрофен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6 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N01AB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Галогенированные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углеводороды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Изофлуран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40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40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Севофлуран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100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N01AH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Опиоидные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анальгетики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Тримеперидин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60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N01AX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Другие препараты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для общей анестезии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0,19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Кетамин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500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500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Пропофол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N02AA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Алкалоиды опия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Морфин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0,2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N02AX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Анальгетики со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смешанным  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механизмом действия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Трамадол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100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N02BE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Анилиды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Парацетамол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 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N05BA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Производные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бензодиазепина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Диазепам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140    </w:t>
            </w: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N05CD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Производные     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бензодиазепина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0,02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</w:tr>
      <w:tr w:rsidR="00000000" w:rsidRPr="00255E7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Мидазолам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10     </w:t>
            </w:r>
          </w:p>
        </w:tc>
      </w:tr>
    </w:tbl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255E7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3840"/>
        <w:gridCol w:w="1440"/>
      </w:tblGrid>
      <w:tr w:rsidR="00000000" w:rsidRPr="00255E7C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Наименование вида лечебного питания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Усредненный показатель частоты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предоставления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>Количество</w:t>
            </w:r>
          </w:p>
        </w:tc>
      </w:tr>
      <w:tr w:rsidR="00000000" w:rsidRPr="00255E7C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Диетическая терапия при заболеваниях   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>почек и мочевыделительного тракта (стол</w:t>
            </w:r>
          </w:p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7, 7а, 7б, 7в, 7г, 7р, 14)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           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55E7C" w:rsidRDefault="00255E7C">
            <w:pPr>
              <w:pStyle w:val="ConsPlusNonformat"/>
              <w:jc w:val="both"/>
            </w:pPr>
            <w:r w:rsidRPr="00255E7C">
              <w:t xml:space="preserve">    14    </w:t>
            </w:r>
          </w:p>
        </w:tc>
      </w:tr>
    </w:tbl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  <w:r>
        <w:t>--------------------------------</w:t>
      </w:r>
    </w:p>
    <w:p w:rsidR="00000000" w:rsidRDefault="00255E7C">
      <w:pPr>
        <w:pStyle w:val="ConsPlusNormal"/>
        <w:spacing w:before="200"/>
        <w:ind w:firstLine="540"/>
        <w:jc w:val="both"/>
      </w:pPr>
      <w:bookmarkStart w:id="3" w:name="Par594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55E7C">
      <w:pPr>
        <w:pStyle w:val="ConsPlusNormal"/>
        <w:spacing w:before="200"/>
        <w:ind w:firstLine="540"/>
        <w:jc w:val="both"/>
      </w:pPr>
      <w:bookmarkStart w:id="4" w:name="Par595"/>
      <w:bookmarkEnd w:id="4"/>
      <w:r>
        <w:t>&lt;**&gt; Международ</w:t>
      </w:r>
      <w:r>
        <w:t>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55E7C">
      <w:pPr>
        <w:pStyle w:val="ConsPlusNormal"/>
        <w:spacing w:before="200"/>
        <w:ind w:firstLine="540"/>
        <w:jc w:val="both"/>
      </w:pPr>
      <w:bookmarkStart w:id="5" w:name="Par596"/>
      <w:bookmarkEnd w:id="5"/>
      <w:r>
        <w:t>&lt;***&gt; Средняя суточная доза.</w:t>
      </w:r>
    </w:p>
    <w:p w:rsidR="00000000" w:rsidRDefault="00255E7C">
      <w:pPr>
        <w:pStyle w:val="ConsPlusNormal"/>
        <w:spacing w:before="200"/>
        <w:ind w:firstLine="540"/>
        <w:jc w:val="both"/>
      </w:pPr>
      <w:bookmarkStart w:id="6" w:name="Par597"/>
      <w:bookmarkEnd w:id="6"/>
      <w:r>
        <w:t>&lt;****&gt; Средняя курсовая доза.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  <w:r>
        <w:t>Примечания: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55E7C">
      <w:pPr>
        <w:pStyle w:val="ConsPlusNormal"/>
        <w:spacing w:before="200"/>
        <w:ind w:firstLine="540"/>
        <w:jc w:val="both"/>
      </w:pPr>
      <w:r>
        <w:lastRenderedPageBreak/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255E7C">
      <w:pPr>
        <w:pStyle w:val="ConsPlusNormal"/>
        <w:ind w:firstLine="540"/>
        <w:jc w:val="both"/>
      </w:pPr>
    </w:p>
    <w:p w:rsidR="00000000" w:rsidRDefault="00255E7C">
      <w:pPr>
        <w:pStyle w:val="ConsPlusNormal"/>
        <w:ind w:firstLine="540"/>
        <w:jc w:val="both"/>
      </w:pPr>
    </w:p>
    <w:p w:rsidR="00255E7C" w:rsidRDefault="00255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5E7C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7C" w:rsidRDefault="00255E7C">
      <w:pPr>
        <w:spacing w:after="0" w:line="240" w:lineRule="auto"/>
      </w:pPr>
      <w:r>
        <w:separator/>
      </w:r>
    </w:p>
  </w:endnote>
  <w:endnote w:type="continuationSeparator" w:id="0">
    <w:p w:rsidR="00255E7C" w:rsidRDefault="0025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5E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55E7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E7C" w:rsidRDefault="00255E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55E7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55E7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E7C" w:rsidRDefault="00255E7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55E7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E7C" w:rsidRDefault="00255E7C">
          <w:pPr>
            <w:pStyle w:val="ConsPlusNormal"/>
            <w:jc w:val="right"/>
          </w:pPr>
          <w:r w:rsidRPr="00255E7C">
            <w:t xml:space="preserve">Страница </w:t>
          </w:r>
          <w:r w:rsidRPr="00255E7C">
            <w:fldChar w:fldCharType="begin"/>
          </w:r>
          <w:r w:rsidRPr="00255E7C">
            <w:instrText>\PAGE</w:instrText>
          </w:r>
          <w:r w:rsidR="00C47A96" w:rsidRPr="00255E7C">
            <w:fldChar w:fldCharType="separate"/>
          </w:r>
          <w:r w:rsidR="00C47A96" w:rsidRPr="00255E7C">
            <w:rPr>
              <w:noProof/>
            </w:rPr>
            <w:t>12</w:t>
          </w:r>
          <w:r w:rsidRPr="00255E7C">
            <w:fldChar w:fldCharType="end"/>
          </w:r>
          <w:r w:rsidRPr="00255E7C">
            <w:t xml:space="preserve"> из </w:t>
          </w:r>
          <w:r w:rsidRPr="00255E7C">
            <w:fldChar w:fldCharType="begin"/>
          </w:r>
          <w:r w:rsidRPr="00255E7C">
            <w:instrText>\NUMPAGES</w:instrText>
          </w:r>
          <w:r w:rsidR="00C47A96" w:rsidRPr="00255E7C">
            <w:fldChar w:fldCharType="separate"/>
          </w:r>
          <w:r w:rsidR="00C47A96" w:rsidRPr="00255E7C">
            <w:rPr>
              <w:noProof/>
            </w:rPr>
            <w:t>12</w:t>
          </w:r>
          <w:r w:rsidRPr="00255E7C">
            <w:fldChar w:fldCharType="end"/>
          </w:r>
        </w:p>
      </w:tc>
    </w:tr>
  </w:tbl>
  <w:p w:rsidR="00000000" w:rsidRDefault="00255E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7C" w:rsidRDefault="00255E7C">
      <w:pPr>
        <w:spacing w:after="0" w:line="240" w:lineRule="auto"/>
      </w:pPr>
      <w:r>
        <w:separator/>
      </w:r>
    </w:p>
  </w:footnote>
  <w:footnote w:type="continuationSeparator" w:id="0">
    <w:p w:rsidR="00255E7C" w:rsidRDefault="0025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55E7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E7C" w:rsidRDefault="00255E7C">
          <w:pPr>
            <w:pStyle w:val="ConsPlusNormal"/>
            <w:rPr>
              <w:sz w:val="16"/>
              <w:szCs w:val="16"/>
            </w:rPr>
          </w:pPr>
          <w:r w:rsidRPr="00255E7C">
            <w:rPr>
              <w:sz w:val="16"/>
              <w:szCs w:val="16"/>
            </w:rPr>
            <w:t>Приказ Минздрава России от 09.11.2012 N 762н</w:t>
          </w:r>
          <w:r w:rsidRPr="00255E7C">
            <w:rPr>
              <w:sz w:val="16"/>
              <w:szCs w:val="16"/>
            </w:rPr>
            <w:br/>
            <w:t>"Об утверждении стандарта специализированной медицинской помощи при наруше</w:t>
          </w:r>
          <w:r w:rsidRPr="00255E7C">
            <w:rPr>
              <w:sz w:val="16"/>
              <w:szCs w:val="16"/>
            </w:rPr>
            <w:t>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E7C" w:rsidRDefault="00255E7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55E7C" w:rsidRDefault="00255E7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5E7C" w:rsidRDefault="00255E7C">
          <w:pPr>
            <w:pStyle w:val="ConsPlusNormal"/>
            <w:jc w:val="right"/>
            <w:rPr>
              <w:sz w:val="16"/>
              <w:szCs w:val="16"/>
            </w:rPr>
          </w:pPr>
          <w:r w:rsidRPr="00255E7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55E7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55E7C">
            <w:rPr>
              <w:sz w:val="18"/>
              <w:szCs w:val="18"/>
            </w:rPr>
            <w:br/>
          </w:r>
          <w:r w:rsidRPr="00255E7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55E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5E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A96"/>
    <w:rsid w:val="00255E7C"/>
    <w:rsid w:val="00C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04AD7B044482E6694392974E64BD29E200E81E96115C436C74A07476EB2649C6D17D22C09A9NFR9E" TargetMode="External"/><Relationship Id="rId13" Type="http://schemas.openxmlformats.org/officeDocument/2006/relationships/hyperlink" Target="consultantplus://offline/ref=96404AD7B044482E6694392974E64BD2982D0387E23C1FCC6FCB48004831A563D56112D72A0BNAR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6404AD7B044482E6694392974E64BD2982D0387E23C1FCC6FCB48004831A563D56112D72A0BNAR6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404AD7B044482E6694392974E64BD2982D0387E23C1FCC6FCB48004831A563D56112D72A0BNAR5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404AD7B044482E6694392974E64BD29E200E81E96115C436C74A07476EB2649C6D17D22C0EA1NFRFE" TargetMode="External"/><Relationship Id="rId10" Type="http://schemas.openxmlformats.org/officeDocument/2006/relationships/hyperlink" Target="consultantplus://offline/ref=96404AD7B044482E6694392974E64BD2982D0387E23C1FCC6FCB48004831A563D56112D72A0BNAR4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404AD7B044482E6694392974E64BD2982D0387E23C1FCC6FCB48N0R0E" TargetMode="External"/><Relationship Id="rId14" Type="http://schemas.openxmlformats.org/officeDocument/2006/relationships/hyperlink" Target="consultantplus://offline/ref=96404AD7B044482E6694392974E64BD2982D0387E23C1FCC6FCB48N0R0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20640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762н"Об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(тубулопатии)"(Зарегистрировано в Минюсте России 21.01.2013 N 26638)</vt:lpstr>
    </vt:vector>
  </TitlesOfParts>
  <Company>КонсультантПлюс Версия 4016.00.46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762н"Об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(тубулопатии)"(Зарегистрировано в Минюсте России 21.01.2013 N 26638)</dc:title>
  <dc:creator>Муржак Ирина Дмитриевна</dc:creator>
  <cp:lastModifiedBy>Муржак Ирина Дмитриевна</cp:lastModifiedBy>
  <cp:revision>2</cp:revision>
  <dcterms:created xsi:type="dcterms:W3CDTF">2017-07-21T09:29:00Z</dcterms:created>
  <dcterms:modified xsi:type="dcterms:W3CDTF">2017-07-21T09:29:00Z</dcterms:modified>
</cp:coreProperties>
</file>