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0181A">
        <w:trPr>
          <w:trHeight w:hRule="exact" w:val="3031"/>
        </w:trPr>
        <w:tc>
          <w:tcPr>
            <w:tcW w:w="10716" w:type="dxa"/>
          </w:tcPr>
          <w:p w:rsidR="00000000" w:rsidRPr="00E0181A" w:rsidRDefault="00E0181A">
            <w:pPr>
              <w:pStyle w:val="ConsPlusTitlePage"/>
            </w:pPr>
            <w:bookmarkStart w:id="0" w:name="_GoBack"/>
            <w:bookmarkEnd w:id="0"/>
            <w:r w:rsidRPr="00E0181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E0181A">
        <w:trPr>
          <w:trHeight w:hRule="exact" w:val="8335"/>
        </w:trPr>
        <w:tc>
          <w:tcPr>
            <w:tcW w:w="10716" w:type="dxa"/>
            <w:vAlign w:val="center"/>
          </w:tcPr>
          <w:p w:rsidR="00000000" w:rsidRPr="00E0181A" w:rsidRDefault="00E0181A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0181A">
              <w:rPr>
                <w:sz w:val="48"/>
                <w:szCs w:val="48"/>
              </w:rPr>
              <w:t xml:space="preserve"> Приказ Минздрава России от 09.11.2012 N 720н</w:t>
            </w:r>
            <w:r w:rsidRPr="00E0181A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митохондриальной миопатии, синдроме Кернса-Сейра"</w:t>
            </w:r>
            <w:r w:rsidRPr="00E0181A">
              <w:rPr>
                <w:sz w:val="48"/>
                <w:szCs w:val="48"/>
              </w:rPr>
              <w:br/>
            </w:r>
            <w:r w:rsidRPr="00E0181A">
              <w:rPr>
                <w:sz w:val="48"/>
                <w:szCs w:val="48"/>
              </w:rPr>
              <w:t>(Зарегистрировано в Минюсте России 22.01.2013 N 26673)</w:t>
            </w:r>
          </w:p>
        </w:tc>
      </w:tr>
      <w:tr w:rsidR="00000000" w:rsidRPr="00E0181A">
        <w:trPr>
          <w:trHeight w:hRule="exact" w:val="3031"/>
        </w:trPr>
        <w:tc>
          <w:tcPr>
            <w:tcW w:w="10716" w:type="dxa"/>
            <w:vAlign w:val="center"/>
          </w:tcPr>
          <w:p w:rsidR="00000000" w:rsidRPr="00E0181A" w:rsidRDefault="00E0181A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0181A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E0181A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0181A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0181A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E0181A">
              <w:rPr>
                <w:sz w:val="28"/>
                <w:szCs w:val="28"/>
              </w:rPr>
              <w:t xml:space="preserve"> </w:t>
            </w:r>
            <w:r w:rsidRPr="00E0181A">
              <w:rPr>
                <w:sz w:val="28"/>
                <w:szCs w:val="28"/>
              </w:rPr>
              <w:br/>
            </w:r>
            <w:r w:rsidRPr="00E0181A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E0181A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01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0181A">
      <w:pPr>
        <w:pStyle w:val="ConsPlusNormal"/>
        <w:jc w:val="both"/>
        <w:outlineLvl w:val="0"/>
      </w:pPr>
    </w:p>
    <w:p w:rsidR="00000000" w:rsidRDefault="00E0181A">
      <w:pPr>
        <w:pStyle w:val="ConsPlusNormal"/>
        <w:outlineLvl w:val="0"/>
      </w:pPr>
      <w:r>
        <w:t>Зарегистрировано в Минюсте России 22 января 2013 г. N 26673</w:t>
      </w:r>
    </w:p>
    <w:p w:rsidR="00000000" w:rsidRDefault="00E01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0181A">
      <w:pPr>
        <w:pStyle w:val="ConsPlusNormal"/>
      </w:pPr>
    </w:p>
    <w:p w:rsidR="00000000" w:rsidRDefault="00E0181A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E0181A">
      <w:pPr>
        <w:pStyle w:val="ConsPlusTitle"/>
        <w:jc w:val="center"/>
      </w:pPr>
    </w:p>
    <w:p w:rsidR="00000000" w:rsidRDefault="00E0181A">
      <w:pPr>
        <w:pStyle w:val="ConsPlusTitle"/>
        <w:jc w:val="center"/>
      </w:pPr>
      <w:r>
        <w:t>ПРИКАЗ</w:t>
      </w:r>
    </w:p>
    <w:p w:rsidR="00000000" w:rsidRDefault="00E0181A">
      <w:pPr>
        <w:pStyle w:val="ConsPlusTitle"/>
        <w:jc w:val="center"/>
      </w:pPr>
      <w:r>
        <w:t>от 9 ноября 2012 г. N 720н</w:t>
      </w:r>
    </w:p>
    <w:p w:rsidR="00000000" w:rsidRDefault="00E0181A">
      <w:pPr>
        <w:pStyle w:val="ConsPlusTitle"/>
        <w:jc w:val="center"/>
      </w:pPr>
    </w:p>
    <w:p w:rsidR="00000000" w:rsidRDefault="00E0181A">
      <w:pPr>
        <w:pStyle w:val="ConsPlusTitle"/>
        <w:jc w:val="center"/>
      </w:pPr>
      <w:r>
        <w:t>ОБ УТВЕРЖДЕНИИ СТАНДАРТА</w:t>
      </w:r>
    </w:p>
    <w:p w:rsidR="00000000" w:rsidRDefault="00E0181A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E0181A">
      <w:pPr>
        <w:pStyle w:val="ConsPlusTitle"/>
        <w:jc w:val="center"/>
      </w:pPr>
      <w:r>
        <w:t>ПРИ МИТОХОНДРИАЛЬНОЙ МИОПАТИИ, СИНДРОМЕ</w:t>
      </w:r>
      <w:r>
        <w:t xml:space="preserve"> КЕРНСА-СЕЙРА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</w:t>
      </w:r>
      <w:r>
        <w:t xml:space="preserve"> 3442, 3446) приказываю: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митохондриальной миопатии, синдроме Кернса-Сейра согласно приложению.</w:t>
      </w: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</w:pPr>
      <w:r>
        <w:t>Министр</w:t>
      </w:r>
    </w:p>
    <w:p w:rsidR="00000000" w:rsidRDefault="00E0181A">
      <w:pPr>
        <w:pStyle w:val="ConsPlusNormal"/>
        <w:jc w:val="right"/>
      </w:pPr>
      <w:r>
        <w:t>В.И.СКВОРЦОВА</w:t>
      </w: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Normal"/>
        <w:jc w:val="right"/>
        <w:outlineLvl w:val="0"/>
      </w:pPr>
      <w:r>
        <w:t>Приложение</w:t>
      </w:r>
    </w:p>
    <w:p w:rsidR="00000000" w:rsidRDefault="00E0181A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E0181A">
      <w:pPr>
        <w:pStyle w:val="ConsPlusNormal"/>
        <w:jc w:val="right"/>
      </w:pPr>
      <w:r>
        <w:t>Российской Федерации</w:t>
      </w:r>
    </w:p>
    <w:p w:rsidR="00000000" w:rsidRDefault="00E0181A">
      <w:pPr>
        <w:pStyle w:val="ConsPlusNormal"/>
        <w:jc w:val="right"/>
      </w:pPr>
      <w:r>
        <w:t>от 9 ноября 2012 г. N 720н</w:t>
      </w:r>
    </w:p>
    <w:p w:rsidR="00000000" w:rsidRDefault="00E0181A">
      <w:pPr>
        <w:pStyle w:val="ConsPlusNormal"/>
        <w:jc w:val="right"/>
      </w:pPr>
    </w:p>
    <w:p w:rsidR="00000000" w:rsidRDefault="00E0181A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E0181A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E0181A">
      <w:pPr>
        <w:pStyle w:val="ConsPlusTitle"/>
        <w:jc w:val="center"/>
      </w:pPr>
      <w:r>
        <w:t>ПРИ МИТОХОНДРИАЛЬНОЙ МИОПАТИИ, СИНДРОМЕ КЕРНСА-СЕЙРА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С</w:t>
      </w:r>
      <w:r>
        <w:t>тадия: любая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Средние сроки лечения (количество дней): 28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471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G71.3</w:t>
        </w:r>
      </w:hyperlink>
      <w:r>
        <w:t xml:space="preserve">  Митохондриальная миопатия,</w:t>
      </w:r>
    </w:p>
    <w:p w:rsidR="00000000" w:rsidRDefault="00E0181A">
      <w:pPr>
        <w:pStyle w:val="ConsPlusCell"/>
        <w:jc w:val="both"/>
      </w:pPr>
      <w:r>
        <w:t xml:space="preserve">                                        не классифицированная в других</w:t>
      </w:r>
    </w:p>
    <w:p w:rsidR="00000000" w:rsidRDefault="00E0181A">
      <w:pPr>
        <w:pStyle w:val="ConsPlusCell"/>
        <w:jc w:val="both"/>
      </w:pPr>
      <w:r>
        <w:t xml:space="preserve">                                        рубриках</w:t>
      </w:r>
    </w:p>
    <w:p w:rsidR="00000000" w:rsidRDefault="00E0181A">
      <w:pPr>
        <w:pStyle w:val="ConsPlusCell"/>
        <w:jc w:val="both"/>
      </w:pPr>
      <w:r>
        <w:t xml:space="preserve">    Нозологичес</w:t>
      </w:r>
      <w:r>
        <w:t xml:space="preserve">кие единицы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H49.8</w:t>
        </w:r>
      </w:hyperlink>
      <w:r>
        <w:t xml:space="preserve">  Другие паралитические косоглазия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E018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 xml:space="preserve">Прием (осмотр, консультация) врача-специалиста             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</w:t>
            </w:r>
            <w:r w:rsidRPr="00E0181A"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  <w:p w:rsidR="00000000" w:rsidRPr="00E0181A" w:rsidRDefault="00E0181A">
            <w:pPr>
              <w:pStyle w:val="ConsPlusNonformat"/>
              <w:jc w:val="both"/>
            </w:pPr>
            <w:hyperlink w:anchor="Par225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E0181A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B01.004.001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врача-гастроэнтеролога </w:t>
            </w:r>
            <w:r w:rsidRPr="00E0181A">
              <w:t xml:space="preserve">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B01.006.001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врача-генетика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B01.013.001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B01.015.003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 - детского кардиолога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B01.023.001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врача-невролога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</w:t>
            </w:r>
            <w:r w:rsidRPr="00E0181A">
              <w:t xml:space="preserve">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B01.025.001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врача-нефролога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B01.029.001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врача-офтальмолога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B01.031.001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врача-педиатра первичный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B01.035.001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врача-психиатра первичный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B01.046.001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 сурдолога-   </w:t>
            </w:r>
            <w:r w:rsidRPr="00E0181A">
              <w:t xml:space="preserve">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оториноларинголога первичный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B01.058.003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 - детского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 xml:space="preserve">Лабораторные методы исследования                           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железа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общего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</w:t>
            </w:r>
            <w:r w:rsidRPr="00E0181A">
              <w:t xml:space="preserve">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Определение     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альбумин/глобулинового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общих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триглицеридов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общего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неорганического фосфора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концентрации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креатинкиназы в кро</w:t>
            </w:r>
            <w:r w:rsidRPr="00E0181A">
              <w:t xml:space="preserve">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A09.05.099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аминокислотного состава и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концентрации аминокислот в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ионизированного кальция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Исследование уровня молочной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пировиноградной кис</w:t>
            </w:r>
            <w:r w:rsidRPr="00E0181A">
              <w:t xml:space="preserve">лоты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аминокислот 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Обнаружение миоглобина в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креатинина в моче (проба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кальция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Определение концентрации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A09.28.026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фосфора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A12.05.056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Идентификация гено</w:t>
            </w:r>
            <w:r w:rsidRPr="00E0181A">
              <w:t xml:space="preserve">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Общий (клинический) анализ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3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Анализ крови биохимический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3           </w:t>
            </w:r>
          </w:p>
        </w:tc>
      </w:tr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 xml:space="preserve">Инструментальные методы исследования                       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A05.02.001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Электромиография игольчатыми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электродами (одна мышца)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0,7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Проведение холтеровского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A05.10.006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Регистрация     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</w:t>
            </w:r>
            <w:r w:rsidRPr="00E0181A">
              <w:t xml:space="preserve">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с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с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Магнитно-резонансная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A06.03.002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Компьютерная томография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A06.03.032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A06.03.046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Рентгенография большой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берцовой и малой берцовой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костей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A12.22.005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Проведение        </w:t>
            </w:r>
            <w:r w:rsidRPr="00E0181A">
              <w:t xml:space="preserve">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глюкозотолерантного теста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A12.25.001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Тональная аудиометрия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Комплексное ультразвуковое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внутренних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</w:tbl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  <w:r>
        <w:t>--------------------------------</w:t>
      </w:r>
    </w:p>
    <w:p w:rsidR="00000000" w:rsidRDefault="00E0181A">
      <w:pPr>
        <w:pStyle w:val="ConsPlusNormal"/>
        <w:spacing w:before="200"/>
        <w:ind w:firstLine="540"/>
        <w:jc w:val="both"/>
      </w:pPr>
      <w:bookmarkStart w:id="2" w:name="Par225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</w:t>
      </w:r>
      <w:r>
        <w:t>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</w:t>
      </w:r>
      <w:r>
        <w:t>ие показания.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E018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600"/>
        <w:gridCol w:w="2040"/>
        <w:gridCol w:w="1680"/>
      </w:tblGrid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lastRenderedPageBreak/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B01.004.002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врача-гастроэнтеролога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B01.006.002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врача-генетика повторный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B01.013.001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врача-диетолога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B01.015.004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</w:t>
            </w:r>
            <w:r w:rsidRPr="00E0181A">
              <w:t>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врача-детского кардиолога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B01.023.002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врача-невролога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B01.025.002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врача-нефролога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B01.031.005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Ежедневный осмотр врачом-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педиатром с наблюдением и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уходом среднего и младшего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медицинского персонала в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</w:t>
            </w:r>
            <w:r w:rsidRPr="00E0181A">
              <w:t xml:space="preserve">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27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B01.035.002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врача-психиатра повторный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B01.046.002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 сурдолога-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оториноларинголога повторный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B01.054.001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Осмотр (консультация) врача-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физиотерапевта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B01.058.004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Прием (осмотр, консультация)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врача - детского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 xml:space="preserve">Лабораторные методы исследования                           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Усредненный</w:t>
            </w:r>
            <w:r w:rsidRPr="00E0181A">
              <w:t xml:space="preserve">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железа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сыворотки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общего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глобулина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A09.05.013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Определение     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альбумин/глобулинового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соотношения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A09.05.016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аммиака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A09.05.018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мочевой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A09.05.024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общих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липидов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A09.05.025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триглицеридов в кро</w:t>
            </w:r>
            <w:r w:rsidRPr="00E0181A">
              <w:t xml:space="preserve">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общего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неорганического фосфора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концентрации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водородных ионов (pH)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A09.05.039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лактатдегидрогеназы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A09.05.043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креатинкиназы в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A09.05.044.001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гамма-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глютамилтранспетидазы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ионизированного кал</w:t>
            </w:r>
            <w:r w:rsidRPr="00E0181A">
              <w:t xml:space="preserve">ьция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Исследование уровня молочной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кислоты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A09.05.208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пировиноградной кислоты в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аминокислот 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аминокислот 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метаболитов в моче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</w:t>
            </w:r>
            <w:r w:rsidRPr="00E0181A">
              <w:t xml:space="preserve">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A09.28.004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Обнаружение миоглобина в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моче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A09.28.006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креатинина в моче (проба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Реберга)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A09.28.012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уровня кальция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 моче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A09.28.017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Определение концентрации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водородных ионов (pH) мочи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B03.016.003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Общий (клинический) анализ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3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B03.016.004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Анализ крови биохимический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B03.016.006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3           </w:t>
            </w:r>
          </w:p>
        </w:tc>
      </w:tr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>Инструментальные м</w:t>
            </w:r>
            <w:r w:rsidRPr="00E0181A">
              <w:t xml:space="preserve">етоды исследования                          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A04.10.002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Эхокардиография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A05.10.003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Проведение холтеровского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исследования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A05.23.001.001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с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A05.23.001.002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Электроэнцефалография с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B03.052.001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Комплексное ультразвуковое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исследование внутренних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  <w:tr w:rsidR="00000000" w:rsidRPr="00E0181A">
        <w:trPr>
          <w:trHeight w:val="240"/>
        </w:trPr>
        <w:tc>
          <w:tcPr>
            <w:tcW w:w="9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  <w:outlineLvl w:val="2"/>
            </w:pPr>
            <w:r w:rsidRPr="00E0181A">
              <w:t xml:space="preserve">Немедикаментозные методы профилактики, лечения и медицинской 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реабилитации                                                     </w:t>
            </w:r>
            <w:r w:rsidRPr="00E0181A">
              <w:t xml:space="preserve">       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Код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услуги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медицинской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Усредненный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показатель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кратности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применения </w:t>
            </w:r>
          </w:p>
        </w:tc>
      </w:tr>
      <w:tr w:rsidR="00000000" w:rsidRPr="00E0181A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A13.29.003 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</w:t>
            </w:r>
          </w:p>
        </w:tc>
      </w:tr>
    </w:tbl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E018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1920"/>
        <w:gridCol w:w="1920"/>
        <w:gridCol w:w="1440"/>
        <w:gridCol w:w="960"/>
        <w:gridCol w:w="960"/>
      </w:tblGrid>
      <w:tr w:rsidR="00000000" w:rsidRPr="00E0181A">
        <w:trPr>
          <w:trHeight w:val="2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Код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Анатомо-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</w:t>
            </w:r>
            <w:r w:rsidRPr="00E0181A">
              <w:t xml:space="preserve">терапевтическо-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химическая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классификация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Наименование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лекарственного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препарата </w:t>
            </w:r>
            <w:hyperlink w:anchor="Par472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E0181A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Усредненный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показатель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частоты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Единицы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измерения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ССД  </w:t>
            </w:r>
          </w:p>
          <w:p w:rsidR="00000000" w:rsidRPr="00E0181A" w:rsidRDefault="00E0181A">
            <w:pPr>
              <w:pStyle w:val="ConsPlusNonformat"/>
              <w:jc w:val="both"/>
            </w:pPr>
            <w:hyperlink w:anchor="Par473" w:tooltip="&lt;***&gt; Средняя суточная доза." w:history="1">
              <w:r w:rsidRPr="00E0181A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СКД  </w:t>
            </w:r>
          </w:p>
          <w:p w:rsidR="00000000" w:rsidRPr="00E0181A" w:rsidRDefault="00E0181A">
            <w:pPr>
              <w:pStyle w:val="ConsPlusNonformat"/>
              <w:jc w:val="both"/>
            </w:pPr>
            <w:hyperlink w:anchor="Par474" w:tooltip="&lt;****&gt; Средняя курсовая доза." w:history="1">
              <w:r w:rsidRPr="00E0181A">
                <w:rPr>
                  <w:color w:val="0000FF"/>
                </w:rPr>
                <w:t>&lt;****&gt;</w:t>
              </w:r>
            </w:hyperlink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A05BA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Препараты для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лечения заболеваний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печени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Аргинина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глутамат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5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140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A11DA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Витамин B1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0,4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Тиамин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700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lastRenderedPageBreak/>
              <w:t xml:space="preserve">A11GA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Аскорбиновая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кислота (витамин C)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0,6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Аскорбиновая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4200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A11HA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Другие витаминные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препараты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Витамин E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280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Никотинамид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1120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Пиридоксин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560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Рибофлавин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280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A15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Препараты,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стимулирующие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аппетит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Янтарная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кислота +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[Лимонная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кислота]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г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0,25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7  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A16AA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Аминокислоты и их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производные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0,5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Левокарнитин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500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14000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C01CX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Другие     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кардиотонические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средства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0,6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Цитохром C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40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400   </w:t>
            </w: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C01EB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Другие препараты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для лечения       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заболеваний сердца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0,8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</w:tr>
      <w:tr w:rsidR="00000000" w:rsidRPr="00E0181A">
        <w:trPr>
          <w:trHeight w:val="24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Убидекаренон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мг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150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4200  </w:t>
            </w:r>
          </w:p>
        </w:tc>
      </w:tr>
    </w:tbl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E0181A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3840"/>
        <w:gridCol w:w="1440"/>
      </w:tblGrid>
      <w:tr w:rsidR="00000000" w:rsidRPr="00E0181A">
        <w:trPr>
          <w:trHeight w:val="2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Наименование вида лечебного  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    питания     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Усредненный показатель частоты</w:t>
            </w:r>
          </w:p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        предоставления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>Количество</w:t>
            </w:r>
          </w:p>
        </w:tc>
      </w:tr>
      <w:tr w:rsidR="00000000" w:rsidRPr="00E0181A">
        <w:trPr>
          <w:trHeight w:val="240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Основная лечебная диета (ОЛД)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1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E0181A" w:rsidRDefault="00E0181A">
            <w:pPr>
              <w:pStyle w:val="ConsPlusNonformat"/>
              <w:jc w:val="both"/>
            </w:pPr>
            <w:r w:rsidRPr="00E0181A">
              <w:t xml:space="preserve">28        </w:t>
            </w:r>
          </w:p>
        </w:tc>
      </w:tr>
    </w:tbl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  <w:r>
        <w:t>--------------------------------</w:t>
      </w:r>
    </w:p>
    <w:p w:rsidR="00000000" w:rsidRDefault="00E0181A">
      <w:pPr>
        <w:pStyle w:val="ConsPlusNormal"/>
        <w:spacing w:before="200"/>
        <w:ind w:firstLine="540"/>
        <w:jc w:val="both"/>
      </w:pPr>
      <w:bookmarkStart w:id="3" w:name="Par471"/>
      <w:bookmarkEnd w:id="3"/>
      <w:r>
        <w:t xml:space="preserve">&lt;*&gt; Международная статистическая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E0181A">
      <w:pPr>
        <w:pStyle w:val="ConsPlusNormal"/>
        <w:spacing w:before="200"/>
        <w:ind w:firstLine="540"/>
        <w:jc w:val="both"/>
      </w:pPr>
      <w:bookmarkStart w:id="4" w:name="Par472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E0181A">
      <w:pPr>
        <w:pStyle w:val="ConsPlusNormal"/>
        <w:spacing w:before="200"/>
        <w:ind w:firstLine="540"/>
        <w:jc w:val="both"/>
      </w:pPr>
      <w:bookmarkStart w:id="5" w:name="Par473"/>
      <w:bookmarkEnd w:id="5"/>
      <w:r>
        <w:t>&lt;***&gt; Средняя суточная доза.</w:t>
      </w:r>
    </w:p>
    <w:p w:rsidR="00000000" w:rsidRDefault="00E0181A">
      <w:pPr>
        <w:pStyle w:val="ConsPlusNormal"/>
        <w:spacing w:before="200"/>
        <w:ind w:firstLine="540"/>
        <w:jc w:val="both"/>
      </w:pPr>
      <w:bookmarkStart w:id="6" w:name="Par474"/>
      <w:bookmarkEnd w:id="6"/>
      <w:r>
        <w:t>&lt;****&gt; Средняя курсовая доза.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  <w:r>
        <w:t>Примечания: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E0181A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3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E0181A">
      <w:pPr>
        <w:pStyle w:val="ConsPlusNormal"/>
        <w:ind w:firstLine="540"/>
        <w:jc w:val="both"/>
      </w:pPr>
    </w:p>
    <w:p w:rsidR="00000000" w:rsidRDefault="00E0181A">
      <w:pPr>
        <w:pStyle w:val="ConsPlusNormal"/>
        <w:ind w:firstLine="540"/>
        <w:jc w:val="both"/>
      </w:pPr>
    </w:p>
    <w:p w:rsidR="00E0181A" w:rsidRDefault="00E01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0181A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1A" w:rsidRDefault="00E0181A">
      <w:pPr>
        <w:spacing w:after="0" w:line="240" w:lineRule="auto"/>
      </w:pPr>
      <w:r>
        <w:separator/>
      </w:r>
    </w:p>
  </w:endnote>
  <w:endnote w:type="continuationSeparator" w:id="0">
    <w:p w:rsidR="00E0181A" w:rsidRDefault="00E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18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0181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E0181A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E0181A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0181A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jc w:val="right"/>
          </w:pPr>
          <w:r w:rsidRPr="00E0181A">
            <w:t xml:space="preserve">Страница </w:t>
          </w:r>
          <w:r w:rsidRPr="00E0181A">
            <w:fldChar w:fldCharType="begin"/>
          </w:r>
          <w:r w:rsidRPr="00E0181A">
            <w:instrText>\PAGE</w:instrText>
          </w:r>
          <w:r w:rsidR="005E55BD" w:rsidRPr="00E0181A">
            <w:fldChar w:fldCharType="separate"/>
          </w:r>
          <w:r w:rsidR="005E55BD" w:rsidRPr="00E0181A">
            <w:rPr>
              <w:noProof/>
            </w:rPr>
            <w:t>10</w:t>
          </w:r>
          <w:r w:rsidRPr="00E0181A">
            <w:fldChar w:fldCharType="end"/>
          </w:r>
          <w:r w:rsidRPr="00E0181A">
            <w:t xml:space="preserve"> из </w:t>
          </w:r>
          <w:r w:rsidRPr="00E0181A">
            <w:fldChar w:fldCharType="begin"/>
          </w:r>
          <w:r w:rsidRPr="00E0181A">
            <w:instrText>\NUMPAGES</w:instrText>
          </w:r>
          <w:r w:rsidR="005E55BD" w:rsidRPr="00E0181A">
            <w:fldChar w:fldCharType="separate"/>
          </w:r>
          <w:r w:rsidR="005E55BD" w:rsidRPr="00E0181A">
            <w:rPr>
              <w:noProof/>
            </w:rPr>
            <w:t>10</w:t>
          </w:r>
          <w:r w:rsidRPr="00E0181A">
            <w:fldChar w:fldCharType="end"/>
          </w:r>
        </w:p>
      </w:tc>
    </w:tr>
  </w:tbl>
  <w:p w:rsidR="00000000" w:rsidRDefault="00E018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1A" w:rsidRDefault="00E0181A">
      <w:pPr>
        <w:spacing w:after="0" w:line="240" w:lineRule="auto"/>
      </w:pPr>
      <w:r>
        <w:separator/>
      </w:r>
    </w:p>
  </w:footnote>
  <w:footnote w:type="continuationSeparator" w:id="0">
    <w:p w:rsidR="00E0181A" w:rsidRDefault="00E01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0181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rPr>
              <w:sz w:val="16"/>
              <w:szCs w:val="16"/>
            </w:rPr>
          </w:pPr>
          <w:r w:rsidRPr="00E0181A">
            <w:rPr>
              <w:sz w:val="16"/>
              <w:szCs w:val="16"/>
            </w:rPr>
            <w:t>Приказ Минздрав</w:t>
          </w:r>
          <w:r w:rsidRPr="00E0181A">
            <w:rPr>
              <w:sz w:val="16"/>
              <w:szCs w:val="16"/>
            </w:rPr>
            <w:t>а России от 09.11.2012 N 720н</w:t>
          </w:r>
          <w:r w:rsidRPr="00E0181A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0181A" w:rsidRDefault="00E0181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0181A" w:rsidRDefault="00E0181A">
          <w:pPr>
            <w:pStyle w:val="ConsPlusNormal"/>
            <w:jc w:val="right"/>
            <w:rPr>
              <w:sz w:val="16"/>
              <w:szCs w:val="16"/>
            </w:rPr>
          </w:pPr>
          <w:r w:rsidRPr="00E0181A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0181A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0181A">
            <w:rPr>
              <w:sz w:val="18"/>
              <w:szCs w:val="18"/>
            </w:rPr>
            <w:br/>
          </w:r>
          <w:r w:rsidRPr="00E0181A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E018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018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5BD"/>
    <w:rsid w:val="005E55BD"/>
    <w:rsid w:val="00E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E910603FB02BEC90342AB47D23A45395B417A53F6A4D4785404D561BA179CFAB9BBF84B1035T8H2D" TargetMode="External"/><Relationship Id="rId13" Type="http://schemas.openxmlformats.org/officeDocument/2006/relationships/hyperlink" Target="consultantplus://offline/ref=6AFE910603FB02BEC90342AB47D23A45395B417A53F6A4D4785404D561BA179CFAB9BBF84B173DT8H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AFE910603FB02BEC90342AB47D23A453F564C7C58ABAEDC215806TDH2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AFE910603FB02BEC90342AB47D23A453F564C7C58ABAEDC215806D26EE5009BB3B5BEF84E16T3H4D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AFE910603FB02BEC90342AB47D23A453F564C7C58ABAEDC215806D26EE5009BB3B5BEF84B12T3HF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FE910603FB02BEC90342AB47D23A453F564C7C58ABAEDC215806TDH2D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3048</Words>
  <Characters>17376</Characters>
  <Application>Microsoft Office Word</Application>
  <DocSecurity>2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720н"Об утверждении стандарта специализированной медицинской помощи детям при митохондриальной миопатии, синдроме Кернса-Сейра"(Зарегистрировано в Минюсте России 22.01.2013 N 26673)</vt:lpstr>
    </vt:vector>
  </TitlesOfParts>
  <Company>КонсультантПлюс Версия 4016.00.46</Company>
  <LinksUpToDate>false</LinksUpToDate>
  <CharactersWithSpaces>20384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720н"Об утверждении стандарта специализированной медицинской помощи детям при митохондриальной миопатии, синдроме Кернса-Сейра"(Зарегистрировано в Минюсте России 22.01.2013 N 26673)</dc:title>
  <dc:creator>Муржак Ирина Дмитриевна</dc:creator>
  <cp:lastModifiedBy>Муржак Ирина Дмитриевна</cp:lastModifiedBy>
  <cp:revision>2</cp:revision>
  <dcterms:created xsi:type="dcterms:W3CDTF">2017-07-21T07:52:00Z</dcterms:created>
  <dcterms:modified xsi:type="dcterms:W3CDTF">2017-07-21T07:52:00Z</dcterms:modified>
</cp:coreProperties>
</file>