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F2646">
        <w:trPr>
          <w:trHeight w:hRule="exact" w:val="3031"/>
        </w:trPr>
        <w:tc>
          <w:tcPr>
            <w:tcW w:w="10716" w:type="dxa"/>
          </w:tcPr>
          <w:p w:rsidR="00000000" w:rsidRPr="007F2646" w:rsidRDefault="007F2646">
            <w:pPr>
              <w:pStyle w:val="ConsPlusTitlePage"/>
            </w:pPr>
            <w:bookmarkStart w:id="0" w:name="_GoBack"/>
            <w:bookmarkEnd w:id="0"/>
            <w:r w:rsidRPr="007F264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7F2646">
        <w:trPr>
          <w:trHeight w:hRule="exact" w:val="8335"/>
        </w:trPr>
        <w:tc>
          <w:tcPr>
            <w:tcW w:w="10716" w:type="dxa"/>
            <w:vAlign w:val="center"/>
          </w:tcPr>
          <w:p w:rsidR="00000000" w:rsidRPr="007F2646" w:rsidRDefault="007F264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F2646">
              <w:rPr>
                <w:sz w:val="48"/>
                <w:szCs w:val="48"/>
              </w:rPr>
              <w:t xml:space="preserve"> Приказ Минздрава России от 07.11.2012 N 654н</w:t>
            </w:r>
            <w:r w:rsidRPr="007F264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системной красной волчанке (в дневном стационаре)"</w:t>
            </w:r>
            <w:r w:rsidRPr="007F2646">
              <w:rPr>
                <w:sz w:val="48"/>
                <w:szCs w:val="48"/>
              </w:rPr>
              <w:br/>
              <w:t>(Зарегистрировано в Минюсте России 20.06.2013 N 28860)</w:t>
            </w:r>
          </w:p>
        </w:tc>
      </w:tr>
      <w:tr w:rsidR="00000000" w:rsidRPr="007F2646">
        <w:trPr>
          <w:trHeight w:hRule="exact" w:val="3031"/>
        </w:trPr>
        <w:tc>
          <w:tcPr>
            <w:tcW w:w="10716" w:type="dxa"/>
            <w:vAlign w:val="center"/>
          </w:tcPr>
          <w:p w:rsidR="00000000" w:rsidRPr="007F2646" w:rsidRDefault="007F264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F264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F264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F264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F264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F2646">
              <w:rPr>
                <w:sz w:val="28"/>
                <w:szCs w:val="28"/>
              </w:rPr>
              <w:t xml:space="preserve"> </w:t>
            </w:r>
            <w:r w:rsidRPr="007F2646">
              <w:rPr>
                <w:sz w:val="28"/>
                <w:szCs w:val="28"/>
              </w:rPr>
              <w:br/>
            </w:r>
            <w:r w:rsidRPr="007F264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F264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F2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F2646">
      <w:pPr>
        <w:pStyle w:val="ConsPlusNormal"/>
        <w:jc w:val="both"/>
        <w:outlineLvl w:val="0"/>
      </w:pPr>
    </w:p>
    <w:p w:rsidR="00000000" w:rsidRDefault="007F2646">
      <w:pPr>
        <w:pStyle w:val="ConsPlusNormal"/>
        <w:outlineLvl w:val="0"/>
      </w:pPr>
      <w:r>
        <w:t>Зарегистрировано в Минюсте России 20 июня 2013 г. N 28860</w:t>
      </w:r>
    </w:p>
    <w:p w:rsidR="00000000" w:rsidRDefault="007F2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F2646">
      <w:pPr>
        <w:pStyle w:val="ConsPlusNormal"/>
      </w:pPr>
    </w:p>
    <w:p w:rsidR="00000000" w:rsidRDefault="007F264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F2646">
      <w:pPr>
        <w:pStyle w:val="ConsPlusTitle"/>
        <w:jc w:val="center"/>
      </w:pPr>
    </w:p>
    <w:p w:rsidR="00000000" w:rsidRDefault="007F2646">
      <w:pPr>
        <w:pStyle w:val="ConsPlusTitle"/>
        <w:jc w:val="center"/>
      </w:pPr>
      <w:r>
        <w:t>ПРИКАЗ</w:t>
      </w:r>
    </w:p>
    <w:p w:rsidR="00000000" w:rsidRDefault="007F2646">
      <w:pPr>
        <w:pStyle w:val="ConsPlusTitle"/>
        <w:jc w:val="center"/>
      </w:pPr>
      <w:r>
        <w:t>от 7 ноября 2012 г. N 654н</w:t>
      </w:r>
    </w:p>
    <w:p w:rsidR="00000000" w:rsidRDefault="007F2646">
      <w:pPr>
        <w:pStyle w:val="ConsPlusTitle"/>
        <w:jc w:val="center"/>
      </w:pPr>
    </w:p>
    <w:p w:rsidR="00000000" w:rsidRDefault="007F2646">
      <w:pPr>
        <w:pStyle w:val="ConsPlusTitle"/>
        <w:jc w:val="center"/>
      </w:pPr>
      <w:r>
        <w:t>ОБ УТВЕРЖДЕНИИ СТАНДАРТА</w:t>
      </w:r>
    </w:p>
    <w:p w:rsidR="00000000" w:rsidRDefault="007F2646">
      <w:pPr>
        <w:pStyle w:val="ConsPlusTitle"/>
        <w:jc w:val="center"/>
      </w:pPr>
      <w:r>
        <w:t>СПЕЦИАЛИЗИРОВАННОЙ МЕДИЦИНСКОЙ ПОМОЩИ ПРИ СИСТЕМНОЙ</w:t>
      </w:r>
    </w:p>
    <w:p w:rsidR="00000000" w:rsidRDefault="007F2646">
      <w:pPr>
        <w:pStyle w:val="ConsPlusTitle"/>
        <w:jc w:val="center"/>
      </w:pPr>
      <w:r>
        <w:t>КРАСНОЙ ВОЛЧАНКЕ (В ДНЕВНОМ СТАЦИОНАРЕ)</w:t>
      </w:r>
    </w:p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</w:t>
      </w:r>
      <w:r>
        <w:t>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системной красной волчанке (в дневном стационаре) согласно приложению.</w:t>
      </w:r>
    </w:p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jc w:val="right"/>
      </w:pPr>
      <w:r>
        <w:t>Министр</w:t>
      </w:r>
    </w:p>
    <w:p w:rsidR="00000000" w:rsidRDefault="007F2646">
      <w:pPr>
        <w:pStyle w:val="ConsPlusNormal"/>
        <w:jc w:val="right"/>
      </w:pPr>
      <w:r>
        <w:t>В.И.СКВОРЦОВА</w:t>
      </w:r>
    </w:p>
    <w:p w:rsidR="00000000" w:rsidRDefault="007F2646">
      <w:pPr>
        <w:pStyle w:val="ConsPlusNormal"/>
        <w:jc w:val="right"/>
      </w:pPr>
    </w:p>
    <w:p w:rsidR="00000000" w:rsidRDefault="007F2646">
      <w:pPr>
        <w:pStyle w:val="ConsPlusNormal"/>
        <w:jc w:val="right"/>
      </w:pPr>
    </w:p>
    <w:p w:rsidR="00000000" w:rsidRDefault="007F2646">
      <w:pPr>
        <w:pStyle w:val="ConsPlusNormal"/>
        <w:jc w:val="right"/>
      </w:pPr>
    </w:p>
    <w:p w:rsidR="00000000" w:rsidRDefault="007F2646">
      <w:pPr>
        <w:pStyle w:val="ConsPlusNormal"/>
        <w:jc w:val="right"/>
      </w:pPr>
    </w:p>
    <w:p w:rsidR="00000000" w:rsidRDefault="007F2646">
      <w:pPr>
        <w:pStyle w:val="ConsPlusNormal"/>
        <w:jc w:val="right"/>
      </w:pPr>
    </w:p>
    <w:p w:rsidR="00000000" w:rsidRDefault="007F2646">
      <w:pPr>
        <w:pStyle w:val="ConsPlusNormal"/>
        <w:jc w:val="right"/>
        <w:outlineLvl w:val="0"/>
      </w:pPr>
      <w:r>
        <w:t>Приложение</w:t>
      </w:r>
    </w:p>
    <w:p w:rsidR="00000000" w:rsidRDefault="007F264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F2646">
      <w:pPr>
        <w:pStyle w:val="ConsPlusNormal"/>
        <w:jc w:val="right"/>
      </w:pPr>
      <w:r>
        <w:t>Российской Федерации</w:t>
      </w:r>
    </w:p>
    <w:p w:rsidR="00000000" w:rsidRDefault="007F2646">
      <w:pPr>
        <w:pStyle w:val="ConsPlusNormal"/>
        <w:jc w:val="right"/>
      </w:pPr>
      <w:r>
        <w:t>от 7 ноября 2012 г. N 654н</w:t>
      </w:r>
    </w:p>
    <w:p w:rsidR="00000000" w:rsidRDefault="007F2646">
      <w:pPr>
        <w:pStyle w:val="ConsPlusNormal"/>
        <w:jc w:val="right"/>
      </w:pPr>
    </w:p>
    <w:p w:rsidR="00000000" w:rsidRDefault="007F264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7F2646">
      <w:pPr>
        <w:pStyle w:val="ConsPlusTitle"/>
        <w:jc w:val="center"/>
      </w:pPr>
      <w:r>
        <w:t>МЕДИЦИНСКОЙ ПОМОЩИ ПРИ СИСТЕМНОЙ КРАСНОЙ ВОЛЧАНКЕ</w:t>
      </w:r>
    </w:p>
    <w:p w:rsidR="00000000" w:rsidRDefault="007F2646">
      <w:pPr>
        <w:pStyle w:val="ConsPlusTitle"/>
        <w:jc w:val="center"/>
      </w:pPr>
      <w:r>
        <w:t>(В ДНЕВНОМ СТАЦИОНАРЕ)</w:t>
      </w:r>
    </w:p>
    <w:p w:rsidR="00000000" w:rsidRDefault="007F2646">
      <w:pPr>
        <w:pStyle w:val="ConsPlusNormal"/>
        <w:jc w:val="center"/>
      </w:pPr>
    </w:p>
    <w:p w:rsidR="00000000" w:rsidRDefault="007F2646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Фаза: поддерживающая терапия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Вид медицинской помощи: первичная медико</w:t>
      </w:r>
      <w:r>
        <w:t>-санитарная помощь, специализированная медицинская помощь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Условия оказания медицинской помощи: в дневном стационаре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Средние сроки лечения (количество дней): 30</w:t>
      </w:r>
    </w:p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Cell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7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M32</w:t>
        </w:r>
      </w:hyperlink>
      <w:r>
        <w:t xml:space="preserve"> Системная красная волчанка</w:t>
      </w:r>
    </w:p>
    <w:p w:rsidR="00000000" w:rsidRDefault="007F2646">
      <w:pPr>
        <w:pStyle w:val="ConsPlusCell"/>
        <w:jc w:val="both"/>
      </w:pPr>
      <w:r>
        <w:t>Нозологические единицы</w:t>
      </w:r>
    </w:p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состояния</w:t>
      </w:r>
    </w:p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 xml:space="preserve">Прием (осмотр, консультация) врача-специалиста         </w:t>
            </w:r>
            <w:r w:rsidRPr="007F2646">
              <w:t xml:space="preserve">        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  <w:p w:rsidR="00000000" w:rsidRPr="007F2646" w:rsidRDefault="007F2646">
            <w:pPr>
              <w:pStyle w:val="ConsPlusNonformat"/>
              <w:jc w:val="both"/>
            </w:pPr>
            <w:hyperlink w:anchor="Par11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7F2646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B01.001.001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врача-акушера-гинеколога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B01.008.001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врача-дерматовенеролога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B01.015.001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врача-кард</w:t>
            </w:r>
            <w:r w:rsidRPr="007F2646">
              <w:t xml:space="preserve">иолога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B01.015.003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 - детского кардиолога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B01.023.001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врача-невролога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B01.025.001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врача-нефролога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B01.028.001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врача-оториноларинголога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B01.029.001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врача-офтальмолога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B01.031.001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врача-педиатра первичный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</w:t>
            </w:r>
            <w:r w:rsidRPr="007F2646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B01.034.001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врача-психотерапевта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B01.035.001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врача-психиатра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B01.035.003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врача-психиатра детского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B01.040.001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врача-ревматолога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B01.053.001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Прием (осм</w:t>
            </w:r>
            <w:r w:rsidRPr="007F2646">
              <w:t xml:space="preserve">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врача-уролога первичный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B01.055.001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врача-фтизиатра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B01.058.001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врача-эндокринолога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B01.058.003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врача - детского эндокринолога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B02.069.001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(тестирование,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консультац</w:t>
            </w:r>
            <w:r w:rsidRPr="007F2646">
              <w:t xml:space="preserve">ия) медицинского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психолога первичный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ind w:firstLine="540"/>
        <w:jc w:val="both"/>
      </w:pPr>
      <w:r>
        <w:t>--------------------------------</w:t>
      </w:r>
    </w:p>
    <w:p w:rsidR="00000000" w:rsidRDefault="007F2646">
      <w:pPr>
        <w:pStyle w:val="ConsPlusNormal"/>
        <w:spacing w:before="200"/>
        <w:ind w:firstLine="540"/>
        <w:jc w:val="both"/>
      </w:pPr>
      <w:bookmarkStart w:id="2" w:name="Par11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 xml:space="preserve">Лабораторные методы исследования                             </w:t>
            </w:r>
            <w:r w:rsidRPr="007F2646">
              <w:t xml:space="preserve">  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A09.05.039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лактатдегидрогеназы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A09.05.043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креатинкиназы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A09.05.044.001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гамма-глютамилтранспетидазы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A09.05.054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сывороточных иммуноглобулинов в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A09.05.075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Исследование уровня комплемента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 его фракций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</w:t>
            </w:r>
            <w:r w:rsidRPr="007F2646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A09.20.005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белка в суточной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A12.06.010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антител к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антигенам ядра клетки и ДНК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A12.06.015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Определение антистрептолизина-O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 сыворотке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A12.06.019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ревматоидных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факторов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A12.06.029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антител к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кардиолипи</w:t>
            </w:r>
            <w:r w:rsidRPr="007F2646">
              <w:t xml:space="preserve">ну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A12.06.030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антител к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фосфолипидам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A12.26.002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Очаговая проба с туберкулином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A26.05.012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Молекулярно-биологическое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крови на хламидии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(Chlamydia spp.)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A26.05.013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Молекулярно-биологическое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крови на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токсоплазмы (Toxoplasma gondii)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A26.05.017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Молекулярно-биологическое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крови на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цитомегаловирус    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(Cytomegalovirus)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A26.06.018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антител классов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A, M, G (IgA, IgM, IgG) к</w:t>
            </w:r>
            <w:r w:rsidRPr="007F2646">
              <w:t xml:space="preserve">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хламидии трахоматис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(Chlamydia trachomatis)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A26.06.022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антител классов M,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G (IgM, IgG) к цитомегаловирусу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(Cytomegalovirus)  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A26.06.028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антител классов M,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G (IgM, IgG) к вирусу Эпштейна-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Барра (Epstein -   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Barr virus)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A26.06.045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антител классов M,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G (IgM, IgG) к вирусу пр</w:t>
            </w:r>
            <w:r w:rsidRPr="007F2646">
              <w:t xml:space="preserve">остого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герпеса (Herpes    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simplex virus 1, 2)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A26.06.057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антител классов M,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G (IgM, IgG) к микоплазме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пневмонии (Mycoplasma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pheumoniae)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A26.06.093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антител классов M,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G (IgM, IgG) к иерсинии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энтероколитика (Yersinia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enterocolitica)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A26.06.094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антител классов M,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G (IgM, Ig</w:t>
            </w:r>
            <w:r w:rsidRPr="007F2646">
              <w:t xml:space="preserve">G) к иерсинии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псевдотуберкулеза (Yersinia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pseudotuberculosis)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B03.005.006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Коагулограмма (ориентировочное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исследование системы гемостаза)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B03.016.002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Общий (клинический) анализ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B03.016.004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Анализ крови биохимический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B03.016.006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</w:t>
            </w:r>
            <w:r w:rsidRPr="007F2646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 xml:space="preserve">Инструментальные методы исследования                           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A03.16.001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Эзофагогастродуоденоскопия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A04.04.001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Ультразвуковое исследование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A04.10.002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Эхокардиография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A05.10.006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A05.10.008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Холтеровское мониторирование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артериального давления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A05.23.009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Магнитно-резонансная томография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головного мозга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A06.03.061.001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Рентгеноденситометрия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поясничного отдела позвоночника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A06.03.061.002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Рентгеноденситометрия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проксимального отдела бедренной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кости     </w:t>
            </w:r>
            <w:r w:rsidRPr="007F2646">
              <w:t xml:space="preserve">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A06.03.061.003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Рентгеноденситометрия лучевой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кости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A06.04.005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Рентгенография коленного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A06.04.010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Рентгенография плечевого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A06.04.011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Рентгенография бедренного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A06.04.012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Рентгенография</w:t>
            </w:r>
            <w:r w:rsidRPr="007F2646">
              <w:t xml:space="preserve"> голеностопного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A06.04.017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Компьютерная томография сустава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A06.09.005.001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Спиральная компьютерная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томография грудной полости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A06.09.007.002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A11.16.002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Биопсия желудка с помощью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эндоскопии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B03.052.001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Комплексное ультразвуковое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исследование внутренних органов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</w:tbl>
    <w:p w:rsidR="00000000" w:rsidRDefault="007F2646">
      <w:pPr>
        <w:pStyle w:val="ConsPlusNormal"/>
        <w:jc w:val="both"/>
      </w:pPr>
    </w:p>
    <w:p w:rsidR="00000000" w:rsidRDefault="007F264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B01.001.002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врача-акушера-гинеколога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1</w:t>
            </w:r>
            <w:r w:rsidRPr="007F2646">
              <w:t xml:space="preserve">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B01.015.002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врача-кардиолога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B01.015.004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 - детского кардиолога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B01.020.001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 по лечебной физкультуре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B01.023.002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врача-невролога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B01.028.002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Прием (осмотр, консультац</w:t>
            </w:r>
            <w:r w:rsidRPr="007F2646">
              <w:t xml:space="preserve">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врача-оториноларинголога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B01.034.002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врача-психотерапевта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B01.035.002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врача-психиатра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B01.035.004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врача-психиатра детского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B01.040.002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врача-ревматолога повторный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12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B01.053.002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врача-уролога повторный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B01.058.002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врача-эндокринолога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</w:t>
            </w:r>
            <w:r w:rsidRPr="007F2646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B01.058.004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(осмотр, консультация)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врача - детского эндокринолога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B02.069.002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Прием (тестирование,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консультация) медицинского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психолога повторный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        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 xml:space="preserve">Наблюдение и уход за пациентом средним и младшим медицинским работником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A11.12.003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Внутривенное введение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16        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 xml:space="preserve">Лабораторные методы исследования                               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A09.05.009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концентрации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>C-реактивного белка в сыворотке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>1</w:t>
            </w:r>
            <w:r w:rsidRPr="007F2646">
              <w:t xml:space="preserve">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A09.05.011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Исследование уровня альбумина в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A09.05.026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Исследование уровня холестерина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A09.05.039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лактатдегидрогеназы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A09.05.043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креатинкиназы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A09.05.046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щелочной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фосфатазы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A09.05.054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Исследование уровня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сывороточных иммуноглобулинов в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A09.20.005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Определение белка в суточной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моче      </w:t>
            </w:r>
            <w:r w:rsidRPr="007F2646">
              <w:t xml:space="preserve">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B03.005.006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Коагулограмма (ориентировочное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исследование системы гемостаза)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B03.016.003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Общий (клинический) анализ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B03.016.004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Анализ крови биохимический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B03.016.006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    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 xml:space="preserve">Инструментальные методы исследования                        </w:t>
            </w:r>
            <w:r w:rsidRPr="007F2646">
              <w:t xml:space="preserve">   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A03.16.001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Эзофагогастродуоденоскопия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A04.10.002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Эхокардиография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A05.10.006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A05.10.007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Мониторирование    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электрокардиографических данных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A05.10.008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Холтеровское мониторирование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артериального давления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A06.09.005.001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Спиральная компьютерная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томография грудной полости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A06.09.007.002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B03.037.001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Функциональное тестирование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легких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B03.052.001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Комплексное ультразвуковое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>исследование внутренних органов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 xml:space="preserve">1         </w:t>
            </w:r>
            <w:r w:rsidRPr="007F2646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7F264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  <w:outlineLvl w:val="2"/>
            </w:pPr>
            <w:r w:rsidRPr="007F2646">
              <w:t>Немедикаментозные методы профилактики, лечения и медицинской реабилитации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 Код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медицинской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Усредненная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кратность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применения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A19.04.001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Лечебная физкультура при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заболеваниях и травмах суставов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A19.09.001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Лечебная физкультура при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заболеваниях бронхолегочной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системы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A19.09.001.013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Лечебная физкультура с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использованием аппаратов и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тренажеров при заболеваниях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бронхолегочной системы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A19.09.002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Дыхательные упражнения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дренирующие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A19.30.003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Лечебная гимнастика при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заболеваниях       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опорно-двигательного аппарата у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детей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A19.30.007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Лечебная физкультура с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использова</w:t>
            </w:r>
            <w:r w:rsidRPr="007F2646">
              <w:t xml:space="preserve">нием тренажера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         </w:t>
            </w:r>
          </w:p>
        </w:tc>
      </w:tr>
      <w:tr w:rsidR="00000000" w:rsidRPr="007F264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A21.08.002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Лечебная физкультура при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заболеваниях верхних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дыхательных путей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        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7F264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280"/>
        <w:gridCol w:w="1920"/>
        <w:gridCol w:w="1320"/>
        <w:gridCol w:w="840"/>
        <w:gridCol w:w="960"/>
      </w:tblGrid>
      <w:tr w:rsidR="00000000" w:rsidRPr="007F264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 Анатомо-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терапевтическо-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 химическая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классификация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Наиме</w:t>
            </w:r>
            <w:r w:rsidRPr="007F2646">
              <w:t xml:space="preserve">нование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лекарственного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препарата </w:t>
            </w:r>
            <w:hyperlink w:anchor="Par67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7F2646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Усредненная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  </w:t>
            </w:r>
            <w:r w:rsidRPr="007F2646">
              <w:t xml:space="preserve"> частота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Единицы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ССД </w:t>
            </w:r>
          </w:p>
          <w:p w:rsidR="00000000" w:rsidRPr="007F2646" w:rsidRDefault="007F2646">
            <w:pPr>
              <w:pStyle w:val="ConsPlusNonformat"/>
              <w:jc w:val="both"/>
            </w:pPr>
            <w:hyperlink w:anchor="Par679" w:tooltip="&lt;***&gt; Средняя суточная доза." w:history="1">
              <w:r w:rsidRPr="007F2646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 СКД  </w:t>
            </w:r>
          </w:p>
          <w:p w:rsidR="00000000" w:rsidRPr="007F2646" w:rsidRDefault="007F2646">
            <w:pPr>
              <w:pStyle w:val="ConsPlusNonformat"/>
              <w:jc w:val="both"/>
            </w:pPr>
            <w:hyperlink w:anchor="Par680" w:tooltip="&lt;****&gt; Средняя курсовая доза." w:history="1">
              <w:r w:rsidRPr="007F2646">
                <w:rPr>
                  <w:color w:val="0000FF"/>
                </w:rPr>
                <w:t>&lt;****&gt;</w:t>
              </w:r>
            </w:hyperlink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A02BC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Ингибиторы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протонового насоса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Омепразол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560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Рабепразол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420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Эзомепразол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630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A02BX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Другие препараты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для лечения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язвенной болезни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желудка и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двенадцатиперстной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кишки и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гастроэзофагальной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>рефлюксной болезни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Висмута трикалия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дицитрат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13440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A07FA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Противодиарейные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микроорганизмы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Бифидобактерии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бифидум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доз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70 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A12AX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Препараты кальция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 комбинации с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другими средствами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Кальция карбонат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+ Колекальциферол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28000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B01AA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Антагонисты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витамина K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Варфарин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7,5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210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B01AC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Антиагреганты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Ацетилсалициловая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2800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B03BB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Фолиевая кислота и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ее производные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Фолиевая кислота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1560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C03AA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Тиазиды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Гидрохлоротиазид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700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C02CA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Сульфонамиды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Фуросемид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400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C03DA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Антагонисты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альдостерона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Спиронолактон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2100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C07AB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Селективные бета-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адреноблокаторы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Атенолол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2100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Метопролол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4200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C08CA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Производные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дигидропиридина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Амлодипин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Нифедипин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840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C09AA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Ингибиторы АПФ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Каптоприл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Эналаприл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280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lastRenderedPageBreak/>
              <w:t>D07AA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Глюкокортикоиды с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низкой активностью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(группа I)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Преднизолон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60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1680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Глюкокортикоиды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Метилпреднизолон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120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H05BA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Препараты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кальцитонина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Кальцитонин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2800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J01DD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Цефалоспорины 3-го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поколения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Цефтриаксон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 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J01EE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Комбинированные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препараты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сульфаниламидов и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триметоприма,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включая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производные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Ко-тримоксазол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960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13440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J01FA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Макролиды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Азитромицин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2500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Кларитромицин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7000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J02AC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Производные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триазола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Флуконазол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J04AC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Гидразиды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Изониазид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8400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L01AA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Аналоги азотистого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иприта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Хлорамбуцил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224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Циклофосфамид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3000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L01BA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Аналоги фолиевой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кислоты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Метотрексат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520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L03AA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Колониестимулирую-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щие факторы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Филграстим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0,35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1,75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L04AA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Селективные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иммунодепрессанты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Микофенолата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мофетил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56000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L04AD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Ингибиторы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кальциневрина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Циклоспорин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7000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L04AX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Другие   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иммунодепрессанты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Азатиоприн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4200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M01AB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Производные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>уксусной кислоты и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родственные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соединения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Диклофенак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2800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M05BA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Бифосфонаты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Алендроновая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280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Золедроновая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4  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Ибандроновая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6  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N02AX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Анальгетики со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смешанным 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механизмом 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действия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Трамадол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3000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N02BE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Анилиды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Парацетамол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3000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18000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N05BA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Производные       </w:t>
            </w:r>
          </w:p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бензодиазепина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Диазепам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60    </w:t>
            </w: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>P01BA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Аминохинолины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</w:tr>
      <w:tr w:rsidR="00000000" w:rsidRPr="007F264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Гидроксихлорохин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516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646" w:rsidRDefault="007F2646">
            <w:pPr>
              <w:pStyle w:val="ConsPlusNonformat"/>
              <w:jc w:val="both"/>
            </w:pPr>
            <w:r w:rsidRPr="007F2646">
              <w:t xml:space="preserve">14448 </w:t>
            </w:r>
          </w:p>
        </w:tc>
      </w:tr>
    </w:tbl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ind w:firstLine="540"/>
        <w:jc w:val="both"/>
      </w:pPr>
      <w:r>
        <w:t>--------------------------------</w:t>
      </w:r>
    </w:p>
    <w:p w:rsidR="00000000" w:rsidRDefault="007F2646">
      <w:pPr>
        <w:pStyle w:val="ConsPlusNormal"/>
        <w:spacing w:before="200"/>
        <w:ind w:firstLine="540"/>
        <w:jc w:val="both"/>
      </w:pPr>
      <w:bookmarkStart w:id="3" w:name="Par677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7F2646">
      <w:pPr>
        <w:pStyle w:val="ConsPlusNormal"/>
        <w:spacing w:before="200"/>
        <w:ind w:firstLine="540"/>
        <w:jc w:val="both"/>
      </w:pPr>
      <w:bookmarkStart w:id="4" w:name="Par67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7F2646">
      <w:pPr>
        <w:pStyle w:val="ConsPlusNormal"/>
        <w:spacing w:before="200"/>
        <w:ind w:firstLine="540"/>
        <w:jc w:val="both"/>
      </w:pPr>
      <w:bookmarkStart w:id="5" w:name="Par679"/>
      <w:bookmarkEnd w:id="5"/>
      <w:r>
        <w:t>&lt;***&gt; Средняя суточная доза.</w:t>
      </w:r>
    </w:p>
    <w:p w:rsidR="00000000" w:rsidRDefault="007F2646">
      <w:pPr>
        <w:pStyle w:val="ConsPlusNormal"/>
        <w:spacing w:before="200"/>
        <w:ind w:firstLine="540"/>
        <w:jc w:val="both"/>
      </w:pPr>
      <w:bookmarkStart w:id="6" w:name="Par680"/>
      <w:bookmarkEnd w:id="6"/>
      <w:r>
        <w:t>&lt;****&gt; Средняя курсовая доза.</w:t>
      </w:r>
    </w:p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ind w:firstLine="540"/>
        <w:jc w:val="both"/>
      </w:pPr>
      <w:r>
        <w:lastRenderedPageBreak/>
        <w:t>Примечания: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7F264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ссии.</w:t>
      </w:r>
    </w:p>
    <w:p w:rsidR="00000000" w:rsidRDefault="007F2646">
      <w:pPr>
        <w:pStyle w:val="ConsPlusNormal"/>
        <w:ind w:firstLine="540"/>
        <w:jc w:val="both"/>
      </w:pPr>
    </w:p>
    <w:p w:rsidR="00000000" w:rsidRDefault="007F2646">
      <w:pPr>
        <w:pStyle w:val="ConsPlusNormal"/>
        <w:ind w:firstLine="540"/>
        <w:jc w:val="both"/>
      </w:pPr>
    </w:p>
    <w:p w:rsidR="007F2646" w:rsidRDefault="007F2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2646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46" w:rsidRDefault="007F2646">
      <w:pPr>
        <w:spacing w:after="0" w:line="240" w:lineRule="auto"/>
      </w:pPr>
      <w:r>
        <w:separator/>
      </w:r>
    </w:p>
  </w:endnote>
  <w:endnote w:type="continuationSeparator" w:id="0">
    <w:p w:rsidR="007F2646" w:rsidRDefault="007F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26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F26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646" w:rsidRDefault="007F26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F264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F2646">
            <w:rPr>
              <w:b/>
              <w:bCs/>
              <w:sz w:val="16"/>
              <w:szCs w:val="16"/>
            </w:rPr>
            <w:br/>
          </w:r>
          <w:r w:rsidRPr="007F264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646" w:rsidRDefault="007F264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F264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646" w:rsidRDefault="007F2646">
          <w:pPr>
            <w:pStyle w:val="ConsPlusNormal"/>
            <w:jc w:val="right"/>
          </w:pPr>
          <w:r w:rsidRPr="007F2646">
            <w:t xml:space="preserve">Страница </w:t>
          </w:r>
          <w:r w:rsidRPr="007F2646">
            <w:fldChar w:fldCharType="begin"/>
          </w:r>
          <w:r w:rsidRPr="007F2646">
            <w:instrText>\PAGE</w:instrText>
          </w:r>
          <w:r w:rsidR="007C52AA" w:rsidRPr="007F2646">
            <w:fldChar w:fldCharType="separate"/>
          </w:r>
          <w:r w:rsidR="007C52AA" w:rsidRPr="007F2646">
            <w:rPr>
              <w:noProof/>
            </w:rPr>
            <w:t>13</w:t>
          </w:r>
          <w:r w:rsidRPr="007F2646">
            <w:fldChar w:fldCharType="end"/>
          </w:r>
          <w:r w:rsidRPr="007F2646">
            <w:t xml:space="preserve"> из </w:t>
          </w:r>
          <w:r w:rsidRPr="007F2646">
            <w:fldChar w:fldCharType="begin"/>
          </w:r>
          <w:r w:rsidRPr="007F2646">
            <w:instrText>\NUMPAGES</w:instrText>
          </w:r>
          <w:r w:rsidR="007C52AA" w:rsidRPr="007F2646">
            <w:fldChar w:fldCharType="separate"/>
          </w:r>
          <w:r w:rsidR="007C52AA" w:rsidRPr="007F2646">
            <w:rPr>
              <w:noProof/>
            </w:rPr>
            <w:t>13</w:t>
          </w:r>
          <w:r w:rsidRPr="007F2646">
            <w:fldChar w:fldCharType="end"/>
          </w:r>
        </w:p>
      </w:tc>
    </w:tr>
  </w:tbl>
  <w:p w:rsidR="00000000" w:rsidRDefault="007F26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46" w:rsidRDefault="007F2646">
      <w:pPr>
        <w:spacing w:after="0" w:line="240" w:lineRule="auto"/>
      </w:pPr>
      <w:r>
        <w:separator/>
      </w:r>
    </w:p>
  </w:footnote>
  <w:footnote w:type="continuationSeparator" w:id="0">
    <w:p w:rsidR="007F2646" w:rsidRDefault="007F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F26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646" w:rsidRDefault="007F2646">
          <w:pPr>
            <w:pStyle w:val="ConsPlusNormal"/>
            <w:rPr>
              <w:sz w:val="16"/>
              <w:szCs w:val="16"/>
            </w:rPr>
          </w:pPr>
          <w:r w:rsidRPr="007F2646">
            <w:rPr>
              <w:sz w:val="16"/>
              <w:szCs w:val="16"/>
            </w:rPr>
            <w:t>Приказ Минздрава России от 07.11.2012 N 654н</w:t>
          </w:r>
          <w:r w:rsidRPr="007F2646">
            <w:rPr>
              <w:sz w:val="16"/>
              <w:szCs w:val="16"/>
            </w:rPr>
            <w:br/>
            <w:t xml:space="preserve">"Об утверждении стандарта </w:t>
          </w:r>
          <w:r w:rsidRPr="007F2646">
            <w:rPr>
              <w:sz w:val="16"/>
              <w:szCs w:val="16"/>
            </w:rPr>
            <w:t>специализированной медицинской помощи при системн...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646" w:rsidRDefault="007F264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F2646" w:rsidRDefault="007F264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646" w:rsidRDefault="007F2646">
          <w:pPr>
            <w:pStyle w:val="ConsPlusNormal"/>
            <w:jc w:val="right"/>
            <w:rPr>
              <w:sz w:val="16"/>
              <w:szCs w:val="16"/>
            </w:rPr>
          </w:pPr>
          <w:r w:rsidRPr="007F264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F264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F2646">
            <w:rPr>
              <w:sz w:val="18"/>
              <w:szCs w:val="18"/>
            </w:rPr>
            <w:br/>
          </w:r>
          <w:r w:rsidRPr="007F264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F26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26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2AA"/>
    <w:rsid w:val="007C52AA"/>
    <w:rsid w:val="007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BF00D3373B2760858BDAA922DBB8E652D6C2A4DDE05D411EA46B3D7EC7FD9FA53215DEE2BEFr2I9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DBF00D3373B2760858BDAA922DBB8E6320612C46830FDC48E644rBI4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DBF00D3373B2760858BDAA922DBB8E6320612C46830FDC48E644B4D8B368DEB35F215CEF21rEIF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DBF00D3373B2760858BDAA922DBB8E6320612C46830FDC48E644rBI4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3629</Words>
  <Characters>20686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654н"Об утверждении стандарта специализированной медицинской помощи при системной красной волчанке (в дневном стационаре)"(Зарегистрировано в Минюсте России 20.06.2013 N 28860)</vt:lpstr>
    </vt:vector>
  </TitlesOfParts>
  <Company>КонсультантПлюс Версия 4016.00.46</Company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654н"Об утверждении стандарта специализированной медицинской помощи при системной красной волчанке (в дневном стационаре)"(Зарегистрировано в Минюсте России 20.06.2013 N 28860)</dc:title>
  <dc:creator>Муржак Ирина Дмитриевна</dc:creator>
  <cp:lastModifiedBy>Муржак Ирина Дмитриевна</cp:lastModifiedBy>
  <cp:revision>2</cp:revision>
  <dcterms:created xsi:type="dcterms:W3CDTF">2017-07-21T09:26:00Z</dcterms:created>
  <dcterms:modified xsi:type="dcterms:W3CDTF">2017-07-21T09:26:00Z</dcterms:modified>
</cp:coreProperties>
</file>