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9056E">
        <w:trPr>
          <w:trHeight w:hRule="exact" w:val="3031"/>
        </w:trPr>
        <w:tc>
          <w:tcPr>
            <w:tcW w:w="10716" w:type="dxa"/>
          </w:tcPr>
          <w:p w:rsidR="00000000" w:rsidRPr="00A9056E" w:rsidRDefault="00A9056E">
            <w:pPr>
              <w:pStyle w:val="ConsPlusTitlePage"/>
            </w:pPr>
            <w:bookmarkStart w:id="0" w:name="_GoBack"/>
            <w:bookmarkEnd w:id="0"/>
            <w:r w:rsidRPr="00A905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9056E">
        <w:trPr>
          <w:trHeight w:hRule="exact" w:val="8335"/>
        </w:trPr>
        <w:tc>
          <w:tcPr>
            <w:tcW w:w="10716" w:type="dxa"/>
            <w:vAlign w:val="center"/>
          </w:tcPr>
          <w:p w:rsidR="00000000" w:rsidRPr="00A9056E" w:rsidRDefault="00A9056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9056E">
              <w:rPr>
                <w:sz w:val="48"/>
                <w:szCs w:val="48"/>
              </w:rPr>
              <w:t xml:space="preserve"> Приказ Минздрава России от 07.11.2012 N 638н</w:t>
            </w:r>
            <w:r w:rsidRPr="00A9056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язвенной болезни желудка и двенадцатиперстной кишки"</w:t>
            </w:r>
            <w:r w:rsidRPr="00A9056E">
              <w:rPr>
                <w:sz w:val="48"/>
                <w:szCs w:val="48"/>
              </w:rPr>
              <w:br/>
            </w:r>
            <w:r w:rsidRPr="00A9056E">
              <w:rPr>
                <w:sz w:val="48"/>
                <w:szCs w:val="48"/>
              </w:rPr>
              <w:t>(Зарегистрировано в Минюсте России 22.01.2013 N 26663)</w:t>
            </w:r>
          </w:p>
        </w:tc>
      </w:tr>
      <w:tr w:rsidR="00000000" w:rsidRPr="00A9056E">
        <w:trPr>
          <w:trHeight w:hRule="exact" w:val="3031"/>
        </w:trPr>
        <w:tc>
          <w:tcPr>
            <w:tcW w:w="10716" w:type="dxa"/>
            <w:vAlign w:val="center"/>
          </w:tcPr>
          <w:p w:rsidR="00000000" w:rsidRPr="00A9056E" w:rsidRDefault="00A9056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9056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9056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9056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9056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9056E">
              <w:rPr>
                <w:sz w:val="28"/>
                <w:szCs w:val="28"/>
              </w:rPr>
              <w:t xml:space="preserve"> </w:t>
            </w:r>
            <w:r w:rsidRPr="00A9056E">
              <w:rPr>
                <w:sz w:val="28"/>
                <w:szCs w:val="28"/>
              </w:rPr>
              <w:br/>
            </w:r>
            <w:r w:rsidRPr="00A9056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9056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0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056E">
      <w:pPr>
        <w:pStyle w:val="ConsPlusNormal"/>
        <w:jc w:val="both"/>
        <w:outlineLvl w:val="0"/>
      </w:pPr>
    </w:p>
    <w:p w:rsidR="00000000" w:rsidRDefault="00A9056E">
      <w:pPr>
        <w:pStyle w:val="ConsPlusNormal"/>
        <w:outlineLvl w:val="0"/>
      </w:pPr>
      <w:r>
        <w:t>Зарегистрировано в Минюсте России 22 января 2013 г. N 26663</w:t>
      </w:r>
    </w:p>
    <w:p w:rsidR="00000000" w:rsidRDefault="00A90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056E">
      <w:pPr>
        <w:pStyle w:val="ConsPlusNormal"/>
      </w:pPr>
    </w:p>
    <w:p w:rsidR="00000000" w:rsidRDefault="00A9056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9056E">
      <w:pPr>
        <w:pStyle w:val="ConsPlusTitle"/>
        <w:jc w:val="center"/>
      </w:pPr>
    </w:p>
    <w:p w:rsidR="00000000" w:rsidRDefault="00A9056E">
      <w:pPr>
        <w:pStyle w:val="ConsPlusTitle"/>
        <w:jc w:val="center"/>
      </w:pPr>
      <w:r>
        <w:t>ПРИКАЗ</w:t>
      </w:r>
    </w:p>
    <w:p w:rsidR="00000000" w:rsidRDefault="00A9056E">
      <w:pPr>
        <w:pStyle w:val="ConsPlusTitle"/>
        <w:jc w:val="center"/>
      </w:pPr>
      <w:r>
        <w:t>от 7 ноября 2012 г. N 638н</w:t>
      </w:r>
    </w:p>
    <w:p w:rsidR="00000000" w:rsidRDefault="00A9056E">
      <w:pPr>
        <w:pStyle w:val="ConsPlusTitle"/>
        <w:jc w:val="center"/>
      </w:pPr>
    </w:p>
    <w:p w:rsidR="00000000" w:rsidRDefault="00A9056E">
      <w:pPr>
        <w:pStyle w:val="ConsPlusTitle"/>
        <w:jc w:val="center"/>
      </w:pPr>
      <w:r>
        <w:t>ОБ УТВЕРЖДЕНИИ СТАНДАРТА</w:t>
      </w:r>
    </w:p>
    <w:p w:rsidR="00000000" w:rsidRDefault="00A9056E">
      <w:pPr>
        <w:pStyle w:val="ConsPlusTitle"/>
        <w:jc w:val="center"/>
      </w:pPr>
      <w:r>
        <w:t>СПЕЦИАЛИЗИРОВАННОЙ МЕДИЦИНСКОЙ ПОМОЩИ ДЕТЯМ ПРИ ЯЗВЕННОЙ</w:t>
      </w:r>
    </w:p>
    <w:p w:rsidR="00000000" w:rsidRDefault="00A9056E">
      <w:pPr>
        <w:pStyle w:val="ConsPlusTitle"/>
        <w:jc w:val="center"/>
      </w:pPr>
      <w:r>
        <w:t>БОЛЕЗНИ ЖЕЛУДКА И ДВЕНАДЦА</w:t>
      </w:r>
      <w:r>
        <w:t>ТИПЕРСТНОЙ КИШКИ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</w:t>
      </w:r>
      <w:r>
        <w:t>ст. 3442, 3446) приказываю: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язвенной болезни желудка и двенадцатиперстной кишки согласно приложению.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jc w:val="right"/>
      </w:pPr>
      <w:r>
        <w:t>Министр</w:t>
      </w:r>
    </w:p>
    <w:p w:rsidR="00000000" w:rsidRDefault="00A9056E">
      <w:pPr>
        <w:pStyle w:val="ConsPlusNormal"/>
        <w:jc w:val="right"/>
      </w:pPr>
      <w:r>
        <w:t>В.И.СКВОРЦОВА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jc w:val="right"/>
        <w:outlineLvl w:val="0"/>
      </w:pPr>
      <w:r>
        <w:t>Приложение</w:t>
      </w:r>
    </w:p>
    <w:p w:rsidR="00000000" w:rsidRDefault="00A9056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9056E">
      <w:pPr>
        <w:pStyle w:val="ConsPlusNormal"/>
        <w:jc w:val="right"/>
      </w:pPr>
      <w:r>
        <w:t>Российской Федерации</w:t>
      </w:r>
    </w:p>
    <w:p w:rsidR="00000000" w:rsidRDefault="00A9056E">
      <w:pPr>
        <w:pStyle w:val="ConsPlusNormal"/>
        <w:jc w:val="right"/>
      </w:pPr>
      <w:r>
        <w:t>от 7 ноября 2012 г. N 638н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9056E">
      <w:pPr>
        <w:pStyle w:val="ConsPlusTitle"/>
        <w:jc w:val="center"/>
      </w:pPr>
      <w:r>
        <w:t>СПЕЦИАЛИЗИРОВАННОЙ МЕДИЦИНСКОЙ ПОМОЩИ ДЕТЯМ ПРИ ЯЗВЕННОЙ</w:t>
      </w:r>
    </w:p>
    <w:p w:rsidR="00000000" w:rsidRDefault="00A9056E">
      <w:pPr>
        <w:pStyle w:val="ConsPlusTitle"/>
        <w:jc w:val="center"/>
      </w:pPr>
      <w:r>
        <w:t>БОЛЕЗНИ ЖЕЛУДКА И ДВЕНАДЦАТИПЕРСТНОЙ КИШКИ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Фаза: обос</w:t>
      </w:r>
      <w:r>
        <w:t>трение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Условия оказания: стационарно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K25</w:t>
        </w:r>
      </w:hyperlink>
      <w:r>
        <w:t xml:space="preserve">  Язва желудка</w:t>
      </w:r>
    </w:p>
    <w:p w:rsidR="00000000" w:rsidRDefault="00A9056E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K26</w:t>
        </w:r>
      </w:hyperlink>
      <w:r>
        <w:t xml:space="preserve">  Язва двенадцатиперстной кишки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>Прием (осмотр, консультация) врача-спе</w:t>
            </w:r>
            <w:r w:rsidRPr="00A9056E">
              <w:t xml:space="preserve">циалиста            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  <w:p w:rsidR="00000000" w:rsidRPr="00A9056E" w:rsidRDefault="00A9056E">
            <w:pPr>
              <w:pStyle w:val="ConsPlusNonformat"/>
              <w:jc w:val="both"/>
            </w:pPr>
            <w:hyperlink w:anchor="Par7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9056E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B01</w:t>
            </w:r>
            <w:r w:rsidRPr="00A9056E">
              <w:t xml:space="preserve">.003.001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Осмотр (консультация)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врачом-анестезиологом-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реаниматологом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B01.004.001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Прием (осмотр,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консультация) врача-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гастроэнтеролога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B01.010.001</w:t>
            </w:r>
            <w:r w:rsidRPr="00A9056E">
              <w:t xml:space="preserve">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Прием (осмотр,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консультация) врача -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детского хирурга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Прием (осмотр,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консультация) врача-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педиатра первичный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  <w:r>
        <w:t>--------------------------------</w:t>
      </w:r>
    </w:p>
    <w:p w:rsidR="00000000" w:rsidRDefault="00A9056E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>Лабораторные метод</w:t>
            </w:r>
            <w:r w:rsidRPr="00A9056E">
              <w:t xml:space="preserve">ы исследования                          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A08.16.002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Морфологическое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препарата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тканей желудка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A08.16.003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Морфологическое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препарата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тканей двенадцатиперстной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кишки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A08.16.004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материала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желудка на наличие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геликобактер пилори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(Helicobacter pylori)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Исследование уровня железа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сыворотк</w:t>
            </w:r>
            <w:r w:rsidRPr="00A9056E">
              <w:t xml:space="preserve">и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Исследование уровня общего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глобулина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lastRenderedPageBreak/>
              <w:t xml:space="preserve">A09.05.014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глобулиновых фракций в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амилазы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щелочной фосфатазы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A09.05.054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сывороточных  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иммуноглобулинов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A09.05.054.001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сывороточного 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иммуноглобулина E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A09.05.057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гастрина</w:t>
            </w:r>
            <w:r w:rsidRPr="00A9056E">
              <w:t xml:space="preserve"> сыворотки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кислотности желудочного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содержимого (свободной и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связанной соляной кислоты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 общей кислотности)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A12.06.026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антител к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антигенам желудка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Общий (клинический) анализ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крови развернутый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Анализ крови биохимический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общетерапевтический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Анализ мочи общий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B03.016.010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Копрологическое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 xml:space="preserve">Инструментальные методы исследования                        </w:t>
            </w:r>
            <w:r w:rsidRPr="00A9056E">
              <w:t xml:space="preserve">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A03.16.001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A06.30.005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Компьютерная томография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органов брюшной полости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A11.16.002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Биопсия желудка с помощью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эндоскопии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A11.16.003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Биопсия двенадцатиперстной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кишки с помощью эндоскопии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Комплексное ультразвуковое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внутренних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lastRenderedPageBreak/>
              <w:t xml:space="preserve">органов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 xml:space="preserve">Прием (осмотр, консультация) и наблюдение врача-специалиста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</w:t>
            </w:r>
            <w:r w:rsidRPr="00A9056E">
              <w:t xml:space="preserve">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A13.29.006.001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Индивидуальное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психологическое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консультирование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B01.003.002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Осмотр (консультация)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врачом-анестезиологом-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реаниматологом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B01.004.003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Ежедневный осмотр врачом-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гастроэнтерологом с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наблюдением и уходом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среднего и младшего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медицинского персонала в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отделении стационара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20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B01.010.002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Прием (осмотр, 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консультация) врача -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детского хирурга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B01.031.005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Ежедневный осмотр врачом-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педиатро</w:t>
            </w:r>
            <w:r w:rsidRPr="00A9056E">
              <w:t xml:space="preserve">м с наблюдением 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уходом среднего и младшего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медицинского персонала в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отделении стационара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20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 xml:space="preserve">Лабораторные методы исследования                          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A09.16.002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уровня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кислотности желудочного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содержимого (свободной и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связанной соляной кислоты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 общей кислотности)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Общий (клинический) анализ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крови развернутый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Анализ крови биохимический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общетера</w:t>
            </w:r>
            <w:r w:rsidRPr="00A9056E">
              <w:t xml:space="preserve">певтический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Анализ мочи общий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B03.016.010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Копрологическое   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 xml:space="preserve">Инструментальные методы исследования                      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A03.16.001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Комплексное ультразвуковое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исследование внутренних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органов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1560"/>
      </w:tblGrid>
      <w:tr w:rsidR="00000000" w:rsidRPr="00A9056E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outlineLvl w:val="2"/>
            </w:pPr>
            <w:r w:rsidRPr="00A9056E">
              <w:t xml:space="preserve">Немедикаментозные методы профилактики, лечения и медицинской 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реабилитации                                              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Код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медицинской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Наименование медицинской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Усредненный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показатель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частоты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показатель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кратности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применения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A13.29.007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Психологическая коррекция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0,15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  <w:tr w:rsidR="00000000" w:rsidRPr="00A9056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A21.16.001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Рефлексотерапия при   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заболеваниях пищевода, 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желудка и              </w:t>
            </w:r>
            <w:r w:rsidRPr="00A9056E">
              <w:t xml:space="preserve">   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двенадцатиперстной кишки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808"/>
        <w:gridCol w:w="1944"/>
        <w:gridCol w:w="2160"/>
        <w:gridCol w:w="1188"/>
        <w:gridCol w:w="756"/>
        <w:gridCol w:w="864"/>
      </w:tblGrid>
      <w:tr w:rsidR="00000000" w:rsidRPr="00A9056E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Анатомо-терапевтическо-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химическая классификация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 Наименование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препарата </w:t>
            </w:r>
            <w:hyperlink w:anchor="Par368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A9056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   Усредненный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показатель частоты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 предоставления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Единицы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ССД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69" w:tooltip="&lt;***&gt; Средняя суточная доза." w:history="1">
              <w:r w:rsidRPr="00A9056E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 СКД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70" w:tooltip="&lt;****&gt; Средняя курсовая доза." w:history="1">
              <w:r w:rsidRPr="00A9056E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A02AB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Соединения алюминия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Алюминия фосфат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1260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A02BA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Блокаторы H2-  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гистаминовых рецепторов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0,3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Фамотидин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A02BC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Ингибиторы протонового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насоса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A02BD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Комбинированные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препараты для эрадикации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Helicobacter pylori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0,7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Пилобакт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640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6400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Пилобакт AM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1540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15400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lastRenderedPageBreak/>
              <w:t>A02BX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Другие препараты для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лечения язвенной болезни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желудка и      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двенадцатиперстной кишки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и гастроэзофагальной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рефлюксной болезни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Висмута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трикалия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240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5040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Сукральфат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84 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A03AA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Синтетические  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антихолинергические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средства, эфиры с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третичной аминогруппой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Тримебутин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6300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A03AD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Папаверин и его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производные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A03FA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Стимуляторы моторики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желудочно-кишечного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тракта   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Домперидон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630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A05AA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Урсодезоксихоле-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вая кислота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A05BA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Препараты для лечения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заболеваний печени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0,8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Тыквы  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обыкновенной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семян масло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1350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13500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A07BC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Адсорбирующие кишечные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препараты другие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0,3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Смектит         </w:t>
            </w:r>
          </w:p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диоктаэдрический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90    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A09AA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Ферментные препараты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Панкреатин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20000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420000</w:t>
            </w: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>J01XD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Производные имидазола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0,5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9056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Метронидазол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  <w:rPr>
                <w:sz w:val="18"/>
                <w:szCs w:val="18"/>
              </w:rPr>
            </w:pPr>
            <w:r w:rsidRPr="00A9056E">
              <w:rPr>
                <w:sz w:val="18"/>
                <w:szCs w:val="18"/>
              </w:rPr>
              <w:t xml:space="preserve">2500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A9056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840"/>
        <w:gridCol w:w="1440"/>
      </w:tblGrid>
      <w:tr w:rsidR="00000000" w:rsidRPr="00A9056E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Наименование вида лечебного питания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Усредненный показатель частоты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        предоставлении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Количество</w:t>
            </w:r>
          </w:p>
        </w:tc>
      </w:tr>
      <w:tr w:rsidR="00000000" w:rsidRPr="00A9056E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>Диетическая терапия при заболеваниях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>пищевода, желудка, 12-перстной кишки</w:t>
            </w:r>
          </w:p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(стол 1, 1а, 1б, 2а, 2, 5р)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1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9056E" w:rsidRDefault="00A9056E">
            <w:pPr>
              <w:pStyle w:val="ConsPlusNonformat"/>
              <w:jc w:val="both"/>
            </w:pPr>
            <w:r w:rsidRPr="00A9056E">
              <w:t xml:space="preserve">21        </w:t>
            </w:r>
          </w:p>
        </w:tc>
      </w:tr>
    </w:tbl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  <w:r>
        <w:t>--------------------------------</w:t>
      </w:r>
    </w:p>
    <w:p w:rsidR="00000000" w:rsidRDefault="00A9056E">
      <w:pPr>
        <w:pStyle w:val="ConsPlusNormal"/>
        <w:spacing w:before="200"/>
        <w:ind w:firstLine="540"/>
        <w:jc w:val="both"/>
      </w:pPr>
      <w:bookmarkStart w:id="3" w:name="Par367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9056E">
      <w:pPr>
        <w:pStyle w:val="ConsPlusNormal"/>
        <w:spacing w:before="200"/>
        <w:ind w:firstLine="540"/>
        <w:jc w:val="both"/>
      </w:pPr>
      <w:bookmarkStart w:id="4" w:name="Par368"/>
      <w:bookmarkEnd w:id="4"/>
      <w:r>
        <w:t>&lt;**&gt; Международное не</w:t>
      </w:r>
      <w:r>
        <w:t>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A9056E">
      <w:pPr>
        <w:pStyle w:val="ConsPlusNormal"/>
        <w:spacing w:before="200"/>
        <w:ind w:firstLine="540"/>
        <w:jc w:val="both"/>
      </w:pPr>
      <w:bookmarkStart w:id="5" w:name="Par369"/>
      <w:bookmarkEnd w:id="5"/>
      <w:r>
        <w:t>&lt;***&gt; Средняя суточная доза.</w:t>
      </w:r>
    </w:p>
    <w:p w:rsidR="00000000" w:rsidRDefault="00A9056E">
      <w:pPr>
        <w:pStyle w:val="ConsPlusNormal"/>
        <w:spacing w:before="200"/>
        <w:ind w:firstLine="540"/>
        <w:jc w:val="both"/>
      </w:pPr>
      <w:bookmarkStart w:id="6" w:name="Par370"/>
      <w:bookmarkEnd w:id="6"/>
      <w:r>
        <w:t>&lt;****&gt; Средняя курсовая доза.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  <w:r>
        <w:t>Примечания: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 xml:space="preserve">1. Лекарственные </w:t>
      </w:r>
      <w:r>
        <w:t>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</w:t>
      </w:r>
      <w:r>
        <w:t>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</w:t>
      </w:r>
      <w:r>
        <w:t>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9056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2012, N 26, ст. 3442, 3446)).</w:t>
      </w:r>
    </w:p>
    <w:p w:rsidR="00000000" w:rsidRDefault="00A9056E">
      <w:pPr>
        <w:pStyle w:val="ConsPlusNormal"/>
        <w:ind w:firstLine="540"/>
        <w:jc w:val="both"/>
      </w:pPr>
    </w:p>
    <w:p w:rsidR="00000000" w:rsidRDefault="00A9056E">
      <w:pPr>
        <w:pStyle w:val="ConsPlusNormal"/>
        <w:ind w:firstLine="540"/>
        <w:jc w:val="both"/>
      </w:pPr>
    </w:p>
    <w:p w:rsidR="00A9056E" w:rsidRDefault="00A90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056E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6E" w:rsidRDefault="00A9056E">
      <w:pPr>
        <w:spacing w:after="0" w:line="240" w:lineRule="auto"/>
      </w:pPr>
      <w:r>
        <w:separator/>
      </w:r>
    </w:p>
  </w:endnote>
  <w:endnote w:type="continuationSeparator" w:id="0">
    <w:p w:rsidR="00A9056E" w:rsidRDefault="00A9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905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9056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9056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905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jc w:val="right"/>
          </w:pPr>
          <w:r w:rsidRPr="00A9056E">
            <w:t xml:space="preserve">Страница </w:t>
          </w:r>
          <w:r w:rsidRPr="00A9056E">
            <w:fldChar w:fldCharType="begin"/>
          </w:r>
          <w:r w:rsidRPr="00A9056E">
            <w:instrText>\PAGE</w:instrText>
          </w:r>
          <w:r w:rsidR="000B3A1F" w:rsidRPr="00A9056E">
            <w:fldChar w:fldCharType="separate"/>
          </w:r>
          <w:r w:rsidR="000B3A1F" w:rsidRPr="00A9056E">
            <w:rPr>
              <w:noProof/>
            </w:rPr>
            <w:t>8</w:t>
          </w:r>
          <w:r w:rsidRPr="00A9056E">
            <w:fldChar w:fldCharType="end"/>
          </w:r>
          <w:r w:rsidRPr="00A9056E">
            <w:t xml:space="preserve"> из </w:t>
          </w:r>
          <w:r w:rsidRPr="00A9056E">
            <w:fldChar w:fldCharType="begin"/>
          </w:r>
          <w:r w:rsidRPr="00A9056E">
            <w:instrText>\NUMPAGES</w:instrText>
          </w:r>
          <w:r w:rsidR="000B3A1F" w:rsidRPr="00A9056E">
            <w:fldChar w:fldCharType="separate"/>
          </w:r>
          <w:r w:rsidR="000B3A1F" w:rsidRPr="00A9056E">
            <w:rPr>
              <w:noProof/>
            </w:rPr>
            <w:t>8</w:t>
          </w:r>
          <w:r w:rsidRPr="00A9056E">
            <w:fldChar w:fldCharType="end"/>
          </w:r>
        </w:p>
      </w:tc>
    </w:tr>
  </w:tbl>
  <w:p w:rsidR="00000000" w:rsidRDefault="00A905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6E" w:rsidRDefault="00A9056E">
      <w:pPr>
        <w:spacing w:after="0" w:line="240" w:lineRule="auto"/>
      </w:pPr>
      <w:r>
        <w:separator/>
      </w:r>
    </w:p>
  </w:footnote>
  <w:footnote w:type="continuationSeparator" w:id="0">
    <w:p w:rsidR="00A9056E" w:rsidRDefault="00A9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905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rPr>
              <w:sz w:val="16"/>
              <w:szCs w:val="16"/>
            </w:rPr>
          </w:pPr>
          <w:r w:rsidRPr="00A9056E">
            <w:rPr>
              <w:sz w:val="16"/>
              <w:szCs w:val="16"/>
            </w:rPr>
            <w:t>Приказ Минздрав</w:t>
          </w:r>
          <w:r w:rsidRPr="00A9056E">
            <w:rPr>
              <w:sz w:val="16"/>
              <w:szCs w:val="16"/>
            </w:rPr>
            <w:t>а России от 07.11.2012 N 638н</w:t>
          </w:r>
          <w:r w:rsidRPr="00A9056E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9056E" w:rsidRDefault="00A905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056E" w:rsidRDefault="00A9056E">
          <w:pPr>
            <w:pStyle w:val="ConsPlusNormal"/>
            <w:jc w:val="right"/>
            <w:rPr>
              <w:sz w:val="16"/>
              <w:szCs w:val="16"/>
            </w:rPr>
          </w:pPr>
          <w:r w:rsidRPr="00A9056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9056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9056E">
            <w:rPr>
              <w:sz w:val="18"/>
              <w:szCs w:val="18"/>
            </w:rPr>
            <w:br/>
          </w:r>
          <w:r w:rsidRPr="00A9056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05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A1F"/>
    <w:rsid w:val="000B3A1F"/>
    <w:rsid w:val="00A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72ECD7D32647CE7B7AA0B033FC42E4FBB06F19872B87BFB23D26B3F0AFC86598E3F0CDA3854f26FD" TargetMode="External"/><Relationship Id="rId13" Type="http://schemas.openxmlformats.org/officeDocument/2006/relationships/hyperlink" Target="consultantplus://offline/ref=9EA72ECD7D32647CE7B7AA0B033FC42E4FBB06F19872B87BFB23D26B3F0AFC86598E3F0CDA3F5Cf26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EA72ECD7D32647CE7B7AA0B033FC42E49B60BF7932FB273A22FD0f66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A72ECD7D32647CE7B7AA0B033FC42E49B60BF7932FB273A22FD06C3055EB8110823E05DB3Cf568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A72ECD7D32647CE7B7AA0B033FC42E49B60BF7932FB273A22FD06C3055EB8110823E05DB3Df56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A72ECD7D32647CE7B7AA0B033FC42E49B60BF7932FB273A22FD0f66C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13340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638н"Об утверждении стандарта специализированной медицинской помощи детям при язвенной болезни желудка и двенадцатиперстной кишки"(Зарегистрировано в Минюсте России 22.01.2013 N 26663)</vt:lpstr>
    </vt:vector>
  </TitlesOfParts>
  <Company>КонсультантПлюс Версия 4016.00.46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638н"Об утверждении стандарта специализированной медицинской помощи детям при язвенной болезни желудка и двенадцатиперстной кишки"(Зарегистрировано в Минюсте России 22.01.2013 N 26663)</dc:title>
  <dc:creator>Муржак Ирина Дмитриевна</dc:creator>
  <cp:lastModifiedBy>Муржак Ирина Дмитриевна</cp:lastModifiedBy>
  <cp:revision>2</cp:revision>
  <dcterms:created xsi:type="dcterms:W3CDTF">2017-07-21T09:21:00Z</dcterms:created>
  <dcterms:modified xsi:type="dcterms:W3CDTF">2017-07-21T09:21:00Z</dcterms:modified>
</cp:coreProperties>
</file>