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D11F8">
        <w:trPr>
          <w:trHeight w:hRule="exact" w:val="3031"/>
        </w:trPr>
        <w:tc>
          <w:tcPr>
            <w:tcW w:w="10716" w:type="dxa"/>
          </w:tcPr>
          <w:p w:rsidR="00000000" w:rsidRPr="00ED11F8" w:rsidRDefault="00ED11F8">
            <w:pPr>
              <w:pStyle w:val="ConsPlusTitlePage"/>
            </w:pPr>
            <w:bookmarkStart w:id="0" w:name="_GoBack"/>
            <w:bookmarkEnd w:id="0"/>
            <w:r w:rsidRPr="00ED11F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D11F8">
        <w:trPr>
          <w:trHeight w:hRule="exact" w:val="8335"/>
        </w:trPr>
        <w:tc>
          <w:tcPr>
            <w:tcW w:w="10716" w:type="dxa"/>
            <w:vAlign w:val="center"/>
          </w:tcPr>
          <w:p w:rsidR="00000000" w:rsidRPr="00ED11F8" w:rsidRDefault="00ED11F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D11F8">
              <w:rPr>
                <w:sz w:val="48"/>
                <w:szCs w:val="48"/>
              </w:rPr>
              <w:t xml:space="preserve"> Приказ Минздрава России от 07.11.2012 N 614н</w:t>
            </w:r>
            <w:r w:rsidRPr="00ED11F8">
              <w:rPr>
                <w:sz w:val="48"/>
                <w:szCs w:val="48"/>
              </w:rPr>
              <w:br/>
            </w:r>
            <w:r w:rsidRPr="00ED11F8">
              <w:rPr>
                <w:sz w:val="48"/>
                <w:szCs w:val="48"/>
              </w:rPr>
              <w:t>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</w:t>
            </w:r>
            <w:r w:rsidRPr="00ED11F8">
              <w:rPr>
                <w:sz w:val="48"/>
                <w:szCs w:val="48"/>
              </w:rPr>
              <w:t>бриках"</w:t>
            </w:r>
            <w:r w:rsidRPr="00ED11F8">
              <w:rPr>
                <w:sz w:val="48"/>
                <w:szCs w:val="48"/>
              </w:rPr>
              <w:br/>
              <w:t>(Зарегистрировано в Минюсте России 23.01.2013 N 26679)</w:t>
            </w:r>
          </w:p>
        </w:tc>
      </w:tr>
      <w:tr w:rsidR="00000000" w:rsidRPr="00ED11F8">
        <w:trPr>
          <w:trHeight w:hRule="exact" w:val="3031"/>
        </w:trPr>
        <w:tc>
          <w:tcPr>
            <w:tcW w:w="10716" w:type="dxa"/>
            <w:vAlign w:val="center"/>
          </w:tcPr>
          <w:p w:rsidR="00000000" w:rsidRPr="00ED11F8" w:rsidRDefault="00ED11F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D11F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D11F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D11F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D11F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D11F8">
              <w:rPr>
                <w:sz w:val="28"/>
                <w:szCs w:val="28"/>
              </w:rPr>
              <w:t xml:space="preserve"> </w:t>
            </w:r>
            <w:r w:rsidRPr="00ED11F8">
              <w:rPr>
                <w:sz w:val="28"/>
                <w:szCs w:val="28"/>
              </w:rPr>
              <w:br/>
            </w:r>
            <w:r w:rsidRPr="00ED11F8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ED11F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11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11F8">
      <w:pPr>
        <w:pStyle w:val="ConsPlusNormal"/>
        <w:jc w:val="both"/>
        <w:outlineLvl w:val="0"/>
      </w:pPr>
    </w:p>
    <w:p w:rsidR="00000000" w:rsidRDefault="00ED11F8">
      <w:pPr>
        <w:pStyle w:val="ConsPlusNormal"/>
        <w:outlineLvl w:val="0"/>
      </w:pPr>
      <w:r>
        <w:t>Зарегистрировано в Минюсте России 23 января 2013 г. N 26679</w:t>
      </w:r>
    </w:p>
    <w:p w:rsidR="00000000" w:rsidRDefault="00ED1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11F8">
      <w:pPr>
        <w:pStyle w:val="ConsPlusNormal"/>
      </w:pPr>
    </w:p>
    <w:p w:rsidR="00000000" w:rsidRDefault="00ED11F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D11F8">
      <w:pPr>
        <w:pStyle w:val="ConsPlusTitle"/>
        <w:jc w:val="center"/>
      </w:pPr>
    </w:p>
    <w:p w:rsidR="00000000" w:rsidRDefault="00ED11F8">
      <w:pPr>
        <w:pStyle w:val="ConsPlusTitle"/>
        <w:jc w:val="center"/>
      </w:pPr>
      <w:r>
        <w:t>ПРИКАЗ</w:t>
      </w:r>
    </w:p>
    <w:p w:rsidR="00000000" w:rsidRDefault="00ED11F8">
      <w:pPr>
        <w:pStyle w:val="ConsPlusTitle"/>
        <w:jc w:val="center"/>
      </w:pPr>
      <w:r>
        <w:t>от 7 ноября 2012 г. N 614н</w:t>
      </w:r>
    </w:p>
    <w:p w:rsidR="00000000" w:rsidRDefault="00ED11F8">
      <w:pPr>
        <w:pStyle w:val="ConsPlusTitle"/>
        <w:jc w:val="center"/>
      </w:pPr>
    </w:p>
    <w:p w:rsidR="00000000" w:rsidRDefault="00ED11F8">
      <w:pPr>
        <w:pStyle w:val="ConsPlusTitle"/>
        <w:jc w:val="center"/>
      </w:pPr>
      <w:r>
        <w:t>ОБ УТВЕРЖДЕНИИ СТАНДАРТА</w:t>
      </w:r>
    </w:p>
    <w:p w:rsidR="00000000" w:rsidRDefault="00ED11F8">
      <w:pPr>
        <w:pStyle w:val="ConsPlusTitle"/>
        <w:jc w:val="center"/>
      </w:pPr>
      <w:r>
        <w:t>СПЕЦИАЛИЗИРОВАННОЙ МЕДИЦИНСКОЙ ПОМОЩИ ПРИ ОСТРОМ</w:t>
      </w:r>
    </w:p>
    <w:p w:rsidR="00000000" w:rsidRDefault="00ED11F8">
      <w:pPr>
        <w:pStyle w:val="ConsPlusTitle"/>
        <w:jc w:val="center"/>
      </w:pPr>
      <w:r>
        <w:t>НЕФРИТИЧЕСКОМ СИНДРОМЕ, РЕЦИДИВИРУ</w:t>
      </w:r>
      <w:r>
        <w:t>ЮЩЕЙ И УСТОЙЧИВОЙ</w:t>
      </w:r>
    </w:p>
    <w:p w:rsidR="00000000" w:rsidRDefault="00ED11F8">
      <w:pPr>
        <w:pStyle w:val="ConsPlusTitle"/>
        <w:jc w:val="center"/>
      </w:pPr>
      <w:r>
        <w:t>ГЕМАТУРИИ, ХРОНИЧЕСКОМ НЕФРИТИЧЕСКОМ СИНДРОМЕ, ДРУГИХ</w:t>
      </w:r>
    </w:p>
    <w:p w:rsidR="00000000" w:rsidRDefault="00ED11F8">
      <w:pPr>
        <w:pStyle w:val="ConsPlusTitle"/>
        <w:jc w:val="center"/>
      </w:pPr>
      <w:r>
        <w:t>УТОЧНЕННЫХ СИНДРОМАХ ВРОЖДЕННЫХ АНОМАЛИЙ,</w:t>
      </w:r>
    </w:p>
    <w:p w:rsidR="00000000" w:rsidRDefault="00ED11F8">
      <w:pPr>
        <w:pStyle w:val="ConsPlusTitle"/>
        <w:jc w:val="center"/>
      </w:pPr>
      <w:r>
        <w:t>НЕ КЛАССИФИЦИРОВАННЫХ В ДРУГИХ РУБРИКАХ"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Утвердит</w:t>
      </w:r>
      <w:r>
        <w:t xml:space="preserve">ь </w:t>
      </w:r>
      <w:hyperlink w:anchor="Par31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остром нефритическом синдроме, рецидивирующей и устойчивой гематурии, х</w:t>
      </w:r>
      <w:r>
        <w:t>роническом нефритическом синдроме, других уточненных синдромах врожденных аномалий, не классифицированных в других рубриках, согласно приложению.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jc w:val="right"/>
      </w:pPr>
      <w:r>
        <w:t>Министр</w:t>
      </w:r>
    </w:p>
    <w:p w:rsidR="00000000" w:rsidRDefault="00ED11F8">
      <w:pPr>
        <w:pStyle w:val="ConsPlusNormal"/>
        <w:jc w:val="right"/>
      </w:pPr>
      <w:r>
        <w:t>В.И.СКВОРЦОВА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jc w:val="right"/>
        <w:outlineLvl w:val="0"/>
      </w:pPr>
      <w:r>
        <w:t>Приложение</w:t>
      </w:r>
    </w:p>
    <w:p w:rsidR="00000000" w:rsidRDefault="00ED11F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D11F8">
      <w:pPr>
        <w:pStyle w:val="ConsPlusNormal"/>
        <w:jc w:val="right"/>
      </w:pPr>
      <w:r>
        <w:t>Российской Федерации</w:t>
      </w:r>
    </w:p>
    <w:p w:rsidR="00000000" w:rsidRDefault="00ED11F8">
      <w:pPr>
        <w:pStyle w:val="ConsPlusNormal"/>
        <w:jc w:val="right"/>
      </w:pPr>
      <w:r>
        <w:t>от 7 ноября</w:t>
      </w:r>
      <w:r>
        <w:t xml:space="preserve"> 2012 г. N 614н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Title"/>
        <w:jc w:val="center"/>
      </w:pPr>
      <w:bookmarkStart w:id="1" w:name="Par31"/>
      <w:bookmarkEnd w:id="1"/>
      <w:r>
        <w:t>СТАНДАРТ</w:t>
      </w:r>
    </w:p>
    <w:p w:rsidR="00000000" w:rsidRDefault="00ED11F8">
      <w:pPr>
        <w:pStyle w:val="ConsPlusTitle"/>
        <w:jc w:val="center"/>
      </w:pPr>
      <w:r>
        <w:t>СПЕЦИАЛИЗИРОВАННОЙ МЕДИЦИНСКОЙ ПОМОЩИ ПРИ ОСТРОМ</w:t>
      </w:r>
    </w:p>
    <w:p w:rsidR="00000000" w:rsidRDefault="00ED11F8">
      <w:pPr>
        <w:pStyle w:val="ConsPlusTitle"/>
        <w:jc w:val="center"/>
      </w:pPr>
      <w:r>
        <w:t>НЕФРИТИЧЕСКОМ СИНДРОМЕ, РЕЦИДИВИРУЮЩЕЙ И УСТОЙЧИВОЙ</w:t>
      </w:r>
    </w:p>
    <w:p w:rsidR="00000000" w:rsidRDefault="00ED11F8">
      <w:pPr>
        <w:pStyle w:val="ConsPlusTitle"/>
        <w:jc w:val="center"/>
      </w:pPr>
      <w:r>
        <w:t>ГЕМАТУРИИ, ХРОНИЧЕСКОМ НЕФРИТИЧЕСКОМ СИНДРОМЕ, ДРУГИХ</w:t>
      </w:r>
    </w:p>
    <w:p w:rsidR="00000000" w:rsidRDefault="00ED11F8">
      <w:pPr>
        <w:pStyle w:val="ConsPlusTitle"/>
        <w:jc w:val="center"/>
      </w:pPr>
      <w:r>
        <w:t>УТОЧНЕННЫХ СИНДРОМАХ ВРОЖДЕННЫХ АНОМАЛИЙ,</w:t>
      </w:r>
    </w:p>
    <w:p w:rsidR="00000000" w:rsidRDefault="00ED11F8">
      <w:pPr>
        <w:pStyle w:val="ConsPlusTitle"/>
        <w:jc w:val="center"/>
      </w:pPr>
      <w:r>
        <w:t>НЕ КЛАССИФИЦИРОВАННЫХ В</w:t>
      </w:r>
      <w:r>
        <w:t xml:space="preserve"> ДРУГИХ РУБРИКАХ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  <w:r>
        <w:t>Категория возрастная: взрослые, дети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lastRenderedPageBreak/>
        <w:t>Средние сроки лечения (количество дней): 14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2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N00</w:t>
        </w:r>
      </w:hyperlink>
      <w:r>
        <w:t xml:space="preserve">    Острый нефритический синдром</w:t>
      </w:r>
    </w:p>
    <w:p w:rsidR="00000000" w:rsidRDefault="00ED11F8">
      <w:pPr>
        <w:pStyle w:val="ConsPlusCell"/>
        <w:jc w:val="both"/>
      </w:pPr>
      <w:r>
        <w:t xml:space="preserve">    Нозологические единицы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N02</w:t>
        </w:r>
      </w:hyperlink>
      <w:r>
        <w:t xml:space="preserve">    Рецидивирующая и у</w:t>
      </w:r>
      <w:r>
        <w:t>стойчивая</w:t>
      </w:r>
    </w:p>
    <w:p w:rsidR="00000000" w:rsidRDefault="00ED11F8">
      <w:pPr>
        <w:pStyle w:val="ConsPlusCell"/>
        <w:jc w:val="both"/>
      </w:pPr>
      <w:r>
        <w:t xml:space="preserve">                                       гематурия</w:t>
      </w:r>
    </w:p>
    <w:p w:rsidR="00000000" w:rsidRDefault="00ED11F8">
      <w:pPr>
        <w:pStyle w:val="ConsPlusCell"/>
        <w:jc w:val="both"/>
      </w:pPr>
      <w:r>
        <w:t xml:space="preserve">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N03</w:t>
        </w:r>
      </w:hyperlink>
      <w:r>
        <w:t xml:space="preserve">    Хронический нефритический синдром</w:t>
      </w:r>
    </w:p>
    <w:p w:rsidR="00000000" w:rsidRDefault="00ED11F8">
      <w:pPr>
        <w:pStyle w:val="ConsPlusCell"/>
        <w:jc w:val="both"/>
      </w:pPr>
      <w:r>
        <w:t xml:space="preserve">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Q87.8</w:t>
        </w:r>
      </w:hyperlink>
      <w:r>
        <w:t xml:space="preserve">  Другие уточненные синдромы</w:t>
      </w:r>
    </w:p>
    <w:p w:rsidR="00000000" w:rsidRDefault="00ED11F8">
      <w:pPr>
        <w:pStyle w:val="ConsPlusCell"/>
        <w:jc w:val="both"/>
      </w:pPr>
      <w:r>
        <w:t xml:space="preserve">                                       врожденных аномалий, не</w:t>
      </w:r>
    </w:p>
    <w:p w:rsidR="00000000" w:rsidRDefault="00ED11F8">
      <w:pPr>
        <w:pStyle w:val="ConsPlusCell"/>
        <w:jc w:val="both"/>
      </w:pPr>
      <w:r>
        <w:t xml:space="preserve">                                       кл</w:t>
      </w:r>
      <w:r>
        <w:t>ассифицированные в других рубриках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ED11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ED11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outlineLvl w:val="2"/>
            </w:pPr>
            <w:r w:rsidRPr="00ED11F8">
              <w:t xml:space="preserve">Прием (осмотр, консультация) врача-специалиста               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Код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Наименование медицинской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Усредненный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показатель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частоты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предоставления  </w:t>
            </w:r>
          </w:p>
          <w:p w:rsidR="00000000" w:rsidRPr="00ED11F8" w:rsidRDefault="00ED11F8">
            <w:pPr>
              <w:pStyle w:val="ConsPlusNonformat"/>
              <w:jc w:val="both"/>
            </w:pPr>
            <w:hyperlink w:anchor="Par93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D11F8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Усредненный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показатель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кратности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применения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B01.003.001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Осмотр (консультация)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врачом-анестезиологом-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реаниматологом первичный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B01.025.001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Прием (осмотр,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консультация) врача-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нефролога первичный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B01.029.001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Прием (осмотр,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консультация) врача-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офтальмолога первичный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>B0</w:t>
            </w:r>
            <w:r w:rsidRPr="00ED11F8">
              <w:t xml:space="preserve">1.031.001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Прием (осмотр,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консультация) врача-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педиатра первичный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B01.047.001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Прием (осмотр,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консультация) врача-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терапевта первичный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B01.053.001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Прием (осмотр,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консультация) врача-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уролога первичный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</w:tbl>
    <w:p w:rsidR="00000000" w:rsidRDefault="00ED11F8">
      <w:pPr>
        <w:pStyle w:val="ConsPlusNormal"/>
        <w:jc w:val="both"/>
      </w:pPr>
    </w:p>
    <w:p w:rsidR="00000000" w:rsidRDefault="00ED11F8">
      <w:pPr>
        <w:pStyle w:val="ConsPlusNormal"/>
        <w:ind w:firstLine="540"/>
        <w:jc w:val="both"/>
      </w:pPr>
      <w:r>
        <w:t>--------------------------------</w:t>
      </w:r>
    </w:p>
    <w:p w:rsidR="00000000" w:rsidRDefault="00ED11F8">
      <w:pPr>
        <w:pStyle w:val="ConsPlusNormal"/>
        <w:spacing w:before="200"/>
        <w:ind w:firstLine="540"/>
        <w:jc w:val="both"/>
      </w:pPr>
      <w:bookmarkStart w:id="2" w:name="Par93"/>
      <w:bookmarkEnd w:id="2"/>
      <w:r>
        <w:t>&lt;1&gt; Вероятность предоставления медицинских услуг или назначения лекарственных препара</w:t>
      </w:r>
      <w:r>
        <w:t xml:space="preserve">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</w:t>
      </w:r>
      <w:r>
        <w:t>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ED11F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ED11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outlineLvl w:val="2"/>
            </w:pPr>
            <w:r w:rsidRPr="00ED11F8">
              <w:t xml:space="preserve">Лабораторные методы исследования                             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Код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Наименование медицинской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Усредненный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показатель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частоты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Усредненный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показатель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кратности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применения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 xml:space="preserve">A09.05.018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мочевой кислоты в крови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A09.05.028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липопротеинов низкой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плотности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A09.05.032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общего кальция в крови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</w:t>
            </w:r>
            <w:r w:rsidRPr="00ED11F8">
              <w:t xml:space="preserve">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A09.05.034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хлоридов в крови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A09.05.075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комплемента и его фракций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в крови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A09.05.111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буферных веществ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A09.05.127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общего магния в сыворотке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A09.28.008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порфиринов и их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производных в моче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A09.28.010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мочевой кислоты в моче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A09.28.012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кальция в моче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</w:t>
            </w:r>
            <w:r w:rsidRPr="00ED11F8"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A09.28.021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объема мочи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A12.05.005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основных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групп крови (A, B, 0)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A12.05.006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резус-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принадлежности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A12.06.011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Проведение реакции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Вассермана (RW)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A12.06.015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антистрептолизина-О в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сыворотке крови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</w:t>
            </w:r>
            <w:r w:rsidRPr="00ED11F8"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A26.06.036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антигена к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вирусу гепатита B (HBsAg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Hepatitis B virus) в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A26.06.041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антител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классов M, G (IgM, IgG) к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вирусному гепатиту C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(Hepatitis C virus) в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крови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A26.28.003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Микробиологическое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мочи на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>аэробные и факультативно-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анаэробные условно-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патогенные микроорганизмы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 xml:space="preserve">A26.28.004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Микроскопическое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осадка мочи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на грибы рода кандида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(Candida spp.)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B03.005.006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Коагулограмма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(ориентировочное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и</w:t>
            </w:r>
            <w:r w:rsidRPr="00ED11F8">
              <w:t xml:space="preserve">сследование системы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гемостаза)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B03.016.003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Общий (клинический)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анализ крови развернутый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B03.016.004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Анализ крови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биохимический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общетерапевтический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B03.016.006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Анализ мочи общий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</w:tbl>
    <w:p w:rsidR="00000000" w:rsidRDefault="00ED11F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280"/>
        <w:gridCol w:w="1800"/>
      </w:tblGrid>
      <w:tr w:rsidR="00000000" w:rsidRPr="00ED11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outlineLvl w:val="2"/>
            </w:pPr>
            <w:r w:rsidRPr="00ED11F8">
              <w:t xml:space="preserve">Инструментальные методы исследования                         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Код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Наименование медицинской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   услуги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Усредненный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показатель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частоты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предоставления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Усредненный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показатель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кратности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применения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A03.28.001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Цистоскопия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A04.10.002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Эхокардиография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A04.28.001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Ультразвуковое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почек и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надпочечников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A04.28.002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Ультразвуковое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мочевыводящих путей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A05.10.006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Регистрация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электрокардиограммы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A06.28.002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Внутривенная урография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A06.28.009.001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Компьютерная томография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почек и верхних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мочевыводящих путей с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болюсным   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контрастированием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0,2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A06.28.009.002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Спиральная компьютерная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то</w:t>
            </w:r>
            <w:r w:rsidRPr="00ED11F8">
              <w:t xml:space="preserve">мография почек и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надпочечников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A06.28.010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Микционная 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цистоуретрография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0,5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A06.28.013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Обзорная урография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 xml:space="preserve">(рентгенография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мочевыделительной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системы)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 xml:space="preserve">0,1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 xml:space="preserve">A07.28.004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Динамическая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нефросцинтиграфия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0,7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</w:tbl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  <w:outlineLvl w:val="1"/>
      </w:pPr>
      <w:r>
        <w:t xml:space="preserve">2. Медицинские услуги для </w:t>
      </w:r>
      <w:r>
        <w:t>лечения заболевания, состояния и контроля за лечением</w:t>
      </w:r>
    </w:p>
    <w:p w:rsidR="00000000" w:rsidRDefault="00ED11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ED11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outlineLvl w:val="2"/>
            </w:pPr>
            <w:r w:rsidRPr="00ED11F8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Код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Наименование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Усредненный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показ</w:t>
            </w:r>
            <w:r w:rsidRPr="00ED11F8">
              <w:t xml:space="preserve">атель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частоты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Усредненный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показатель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кратности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применения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B01.025.002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Прием (осмотр,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консультация) врача-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нефролога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3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B01.025.003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Ежедневный осмотр врачом-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нефрологом с наблюдением 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уходом среднего и младшего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медицинского персонала в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0,6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13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B01.031.002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Прием (осмотр,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консультация) врача-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педиатр</w:t>
            </w:r>
            <w:r w:rsidRPr="00ED11F8">
              <w:t xml:space="preserve">а повторный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B01.031.005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Ежедневный осмотр врачом-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педиатром с наблюдением и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уходом среднего и младшего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медицинского персонала в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13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B01.047.002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Прием (осмотр,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консультация) врача-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B01.047.009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Ежедневный осмотр врачом-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терапевтом с наблюдением 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уходом среднего и младшего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медицинского персонал</w:t>
            </w:r>
            <w:r w:rsidRPr="00ED11F8">
              <w:t xml:space="preserve">а в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13           </w:t>
            </w:r>
          </w:p>
        </w:tc>
      </w:tr>
    </w:tbl>
    <w:p w:rsidR="00000000" w:rsidRDefault="00ED11F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ED11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outlineLvl w:val="2"/>
            </w:pPr>
            <w:r w:rsidRPr="00ED11F8">
              <w:t xml:space="preserve">Лабораторные методы исследования                             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Код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Наименование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Усредненный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показатель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частоты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Усредненный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показатель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кратности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применения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A08.28.001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Микроскопия препарата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тканей почки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A08.28.002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Электронная микроскопия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препарата тканей почки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 xml:space="preserve">A08.28.003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Иммуноморфологическое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тканей почки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A09.05.012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общего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A09.05.013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  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альбумин/глобулинового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>глобулиновых фракци</w:t>
            </w:r>
            <w:r w:rsidRPr="00ED11F8">
              <w:t xml:space="preserve">й в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A09.05.018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мочевой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креатинина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общего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неорганического фосфора в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</w:t>
            </w:r>
            <w:r w:rsidRPr="00ED11F8">
              <w:t xml:space="preserve">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факторов свертывания в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A09.05.050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A09.05.054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сывороточных  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иммуноглобулинов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A09.05.111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Исследование уровня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A09.28.020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Тест на кровь в моче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A09.28.021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объема мочи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14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A09.28.022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удельного веса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(относительной плотности)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мочи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</w:t>
            </w:r>
            <w:r w:rsidRPr="00ED11F8">
              <w:t xml:space="preserve">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A12.06.015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Определение    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антистрептолизина-О в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B03.016.003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Общий (клинический) анализ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2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Анализ крови биохимический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0,3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2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2            </w:t>
            </w:r>
          </w:p>
        </w:tc>
      </w:tr>
    </w:tbl>
    <w:p w:rsidR="00000000" w:rsidRDefault="00ED11F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ED11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outlineLvl w:val="2"/>
            </w:pPr>
            <w:r w:rsidRPr="00ED11F8">
              <w:t xml:space="preserve">Инструментальные методы исследования                         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lastRenderedPageBreak/>
              <w:t xml:space="preserve">     Код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Наименование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Усредненный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показатель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частоты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Усредненный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показатель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кратности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применения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A04.10.002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Эхокардиография  </w:t>
            </w:r>
            <w:r w:rsidRPr="00ED11F8">
              <w:t xml:space="preserve">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A04.28.001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Ультразвуковое исследование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A04.28.002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Ультразвуковое исследование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0,2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</w:tbl>
    <w:p w:rsidR="00000000" w:rsidRDefault="00ED11F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ED11F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outlineLvl w:val="2"/>
            </w:pPr>
            <w:r w:rsidRPr="00ED11F8">
              <w:t>Хирургические, эндоскопические, эндоваскулярные и другие методы  лечения,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требующие анестезиологического и/или реаниматологического сопровождения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Код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Наименование медицинской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Усредненный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показатель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  частоты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Усредненный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показатель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 кратности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применения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>A11.28.001.001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Биопсия почки под контролем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ультразвукового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  <w:tr w:rsidR="00000000" w:rsidRPr="00ED11F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B01.003.004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Анестезиологическое пособие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(включая раннее           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послеоперационное ведение)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</w:t>
            </w:r>
          </w:p>
        </w:tc>
      </w:tr>
    </w:tbl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</w:t>
      </w:r>
      <w:r>
        <w:t xml:space="preserve"> указанием средних</w:t>
      </w:r>
    </w:p>
    <w:p w:rsidR="00000000" w:rsidRDefault="00ED11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2112"/>
        <w:gridCol w:w="2208"/>
        <w:gridCol w:w="1632"/>
        <w:gridCol w:w="1344"/>
        <w:gridCol w:w="1248"/>
        <w:gridCol w:w="1248"/>
      </w:tblGrid>
      <w:tr w:rsidR="00000000" w:rsidRPr="00ED11F8">
        <w:trPr>
          <w:trHeight w:val="16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    Анатомо-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терапевтическо-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   химическая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 классификация    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  Наименование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 лекарственного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 препарата </w:t>
            </w:r>
            <w:hyperlink w:anchor="Par52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D11F8">
                <w:rPr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Усредненный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показатель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  частоты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предоставления 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 Единицы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из</w:t>
            </w:r>
            <w:r w:rsidRPr="00ED11F8">
              <w:rPr>
                <w:sz w:val="16"/>
                <w:szCs w:val="16"/>
              </w:rPr>
              <w:t xml:space="preserve">мерения  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 ССД </w:t>
            </w:r>
            <w:hyperlink w:anchor="Par523" w:tooltip="&lt;***&gt; Средняя суточная доза." w:history="1">
              <w:r w:rsidRPr="00ED11F8">
                <w:rPr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СКД </w:t>
            </w:r>
            <w:hyperlink w:anchor="Par524" w:tooltip="&lt;****&gt; Средняя курсовая доза." w:history="1">
              <w:r w:rsidRPr="00ED11F8">
                <w:rPr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A02BA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Блокаторы H2-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гистаминовых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рецепторов 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0,02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Фамотидин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40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560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A02BC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Ингибиторы 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протонного насоса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0,02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Омепразол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280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B05XA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Растворы   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электролитов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Натрия хлорид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мл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100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500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C03CA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Сульфонамиды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Фуросемид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40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1200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C08CA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дигидропиридина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0,11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Амлодипин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150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Нифедипин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30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1800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C09AA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Ингибиторы АПФ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Каптоприл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1500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H02AB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Глюкокортикоиды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1,31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Метилпреднизолон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7,5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150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Метилпреднизолон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400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Преднизалон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60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600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J01CR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Комбинации 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пенициллинов,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включая комбинации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с ингибиторами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бета-лактамаз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0,04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Амоксициллин +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[Клавулановая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кислота]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500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5000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J01DC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Цефалоспорины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второго поколения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0,03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Цефуроксим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3000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21000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J01DD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Цефалоспорины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третьего поколения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0,04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Цефотаксим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4000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28000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Цефтриаксон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14000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L04AA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Противоопухолевые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препараты и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иммуномодуляторы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0,2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Микофенолата мофетил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28000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M01AE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пропионовой кислоты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Кетопрофен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150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150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N01AB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Галогенированные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углеводороды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Изофлуран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мл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40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40 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Севофлуран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мл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50 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N01AH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Опиоидные  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анальгетики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Тримеперидин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10 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N01AX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Другие общие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анестетики 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0,4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Кетамин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500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500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Пропофол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2000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N02AA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Природные алкалоиды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опия       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Морфин  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30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800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N02AX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Другие опиоиды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0,1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Трамадол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300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300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N02BE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Анилиды       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0,3 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Парацетамол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3000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3000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N05BA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lastRenderedPageBreak/>
              <w:t xml:space="preserve">бензодиазепина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0,05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Диазепам 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10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10         </w:t>
            </w: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>N05CD</w:t>
            </w: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Производные         </w:t>
            </w:r>
          </w:p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бензодиазепина      </w:t>
            </w: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0,02      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  <w:tr w:rsidR="00000000" w:rsidRPr="00ED11F8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1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22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Мидазолам 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мг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15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  <w:rPr>
                <w:sz w:val="16"/>
                <w:szCs w:val="16"/>
              </w:rPr>
            </w:pPr>
            <w:r w:rsidRPr="00ED11F8">
              <w:rPr>
                <w:sz w:val="16"/>
                <w:szCs w:val="16"/>
              </w:rPr>
              <w:t xml:space="preserve">15         </w:t>
            </w:r>
          </w:p>
        </w:tc>
      </w:tr>
    </w:tbl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ED11F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0"/>
        <w:gridCol w:w="3240"/>
        <w:gridCol w:w="1440"/>
      </w:tblGrid>
      <w:tr w:rsidR="00000000" w:rsidRPr="00ED11F8">
        <w:trPr>
          <w:trHeight w:val="24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Наименование вида лечебного питания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Усредненный показатель  </w:t>
            </w:r>
          </w:p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 частоты предоставления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>Количество</w:t>
            </w:r>
          </w:p>
        </w:tc>
      </w:tr>
      <w:tr w:rsidR="00000000" w:rsidRPr="00ED11F8">
        <w:trPr>
          <w:trHeight w:val="240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Основной вариант стандартной диеты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D11F8" w:rsidRDefault="00ED11F8">
            <w:pPr>
              <w:pStyle w:val="ConsPlusNonformat"/>
              <w:jc w:val="both"/>
            </w:pPr>
            <w:r w:rsidRPr="00ED11F8">
              <w:t xml:space="preserve">14        </w:t>
            </w:r>
          </w:p>
        </w:tc>
      </w:tr>
    </w:tbl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  <w:r>
        <w:t>--------------------------------</w:t>
      </w:r>
    </w:p>
    <w:p w:rsidR="00000000" w:rsidRDefault="00ED11F8">
      <w:pPr>
        <w:pStyle w:val="ConsPlusNormal"/>
        <w:spacing w:before="200"/>
        <w:ind w:firstLine="540"/>
        <w:jc w:val="both"/>
      </w:pPr>
      <w:bookmarkStart w:id="3" w:name="Par521"/>
      <w:bookmarkEnd w:id="3"/>
      <w:r>
        <w:t xml:space="preserve">&lt;*&gt; Международная статистическая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ED11F8">
      <w:pPr>
        <w:pStyle w:val="ConsPlusNormal"/>
        <w:spacing w:before="200"/>
        <w:ind w:firstLine="540"/>
        <w:jc w:val="both"/>
      </w:pPr>
      <w:bookmarkStart w:id="4" w:name="Par522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</w:t>
      </w:r>
      <w:r>
        <w:t>наименование лекарственного препарата.</w:t>
      </w:r>
    </w:p>
    <w:p w:rsidR="00000000" w:rsidRDefault="00ED11F8">
      <w:pPr>
        <w:pStyle w:val="ConsPlusNormal"/>
        <w:spacing w:before="200"/>
        <w:ind w:firstLine="540"/>
        <w:jc w:val="both"/>
      </w:pPr>
      <w:bookmarkStart w:id="5" w:name="Par523"/>
      <w:bookmarkEnd w:id="5"/>
      <w:r>
        <w:t>&lt;***&gt; Средняя суточная доза.</w:t>
      </w:r>
    </w:p>
    <w:p w:rsidR="00000000" w:rsidRDefault="00ED11F8">
      <w:pPr>
        <w:pStyle w:val="ConsPlusNormal"/>
        <w:spacing w:before="200"/>
        <w:ind w:firstLine="540"/>
        <w:jc w:val="both"/>
      </w:pPr>
      <w:bookmarkStart w:id="6" w:name="Par524"/>
      <w:bookmarkEnd w:id="6"/>
      <w:r>
        <w:t>&lt;****&gt; Средняя курсовая доза.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  <w:r>
        <w:t>Примечания: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</w:t>
      </w:r>
      <w:r>
        <w:t xml:space="preserve">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</w:t>
      </w:r>
      <w:r>
        <w:t>способа введения и применения лекарственного препарата. При назначении лекарственных препаратов детям доза определяется с учетом массы тела, возраста в соответствии с инструкцией.</w:t>
      </w:r>
    </w:p>
    <w:p w:rsidR="00000000" w:rsidRDefault="00ED11F8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</w:t>
      </w:r>
      <w:r>
        <w:t>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>
        <w:t xml:space="preserve"> (</w:t>
      </w:r>
      <w:hyperlink r:id="rId15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000000" w:rsidRDefault="00ED11F8">
      <w:pPr>
        <w:pStyle w:val="ConsPlusNormal"/>
        <w:ind w:firstLine="540"/>
        <w:jc w:val="both"/>
      </w:pPr>
    </w:p>
    <w:p w:rsidR="00000000" w:rsidRDefault="00ED11F8">
      <w:pPr>
        <w:pStyle w:val="ConsPlusNormal"/>
        <w:ind w:firstLine="540"/>
        <w:jc w:val="both"/>
      </w:pPr>
    </w:p>
    <w:p w:rsidR="00ED11F8" w:rsidRDefault="00ED1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11F8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F8" w:rsidRDefault="00ED11F8">
      <w:pPr>
        <w:spacing w:after="0" w:line="240" w:lineRule="auto"/>
      </w:pPr>
      <w:r>
        <w:separator/>
      </w:r>
    </w:p>
  </w:endnote>
  <w:endnote w:type="continuationSeparator" w:id="0">
    <w:p w:rsidR="00ED11F8" w:rsidRDefault="00ED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11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D11F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11F8" w:rsidRDefault="00ED11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D11F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D11F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11F8" w:rsidRDefault="00ED11F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D11F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11F8" w:rsidRDefault="00ED11F8">
          <w:pPr>
            <w:pStyle w:val="ConsPlusNormal"/>
            <w:jc w:val="right"/>
          </w:pPr>
          <w:r w:rsidRPr="00ED11F8">
            <w:t xml:space="preserve">Страница </w:t>
          </w:r>
          <w:r w:rsidRPr="00ED11F8">
            <w:fldChar w:fldCharType="begin"/>
          </w:r>
          <w:r w:rsidRPr="00ED11F8">
            <w:instrText>\PAGE</w:instrText>
          </w:r>
          <w:r w:rsidR="00266EF6" w:rsidRPr="00ED11F8">
            <w:fldChar w:fldCharType="separate"/>
          </w:r>
          <w:r w:rsidR="00266EF6" w:rsidRPr="00ED11F8">
            <w:rPr>
              <w:noProof/>
            </w:rPr>
            <w:t>10</w:t>
          </w:r>
          <w:r w:rsidRPr="00ED11F8">
            <w:fldChar w:fldCharType="end"/>
          </w:r>
          <w:r w:rsidRPr="00ED11F8">
            <w:t xml:space="preserve"> из </w:t>
          </w:r>
          <w:r w:rsidRPr="00ED11F8">
            <w:fldChar w:fldCharType="begin"/>
          </w:r>
          <w:r w:rsidRPr="00ED11F8">
            <w:instrText>\NUMPAGES</w:instrText>
          </w:r>
          <w:r w:rsidR="00266EF6" w:rsidRPr="00ED11F8">
            <w:fldChar w:fldCharType="separate"/>
          </w:r>
          <w:r w:rsidR="00266EF6" w:rsidRPr="00ED11F8">
            <w:rPr>
              <w:noProof/>
            </w:rPr>
            <w:t>10</w:t>
          </w:r>
          <w:r w:rsidRPr="00ED11F8">
            <w:fldChar w:fldCharType="end"/>
          </w:r>
        </w:p>
      </w:tc>
    </w:tr>
  </w:tbl>
  <w:p w:rsidR="00000000" w:rsidRDefault="00ED11F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F8" w:rsidRDefault="00ED11F8">
      <w:pPr>
        <w:spacing w:after="0" w:line="240" w:lineRule="auto"/>
      </w:pPr>
      <w:r>
        <w:separator/>
      </w:r>
    </w:p>
  </w:footnote>
  <w:footnote w:type="continuationSeparator" w:id="0">
    <w:p w:rsidR="00ED11F8" w:rsidRDefault="00ED1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D11F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11F8" w:rsidRDefault="00ED11F8">
          <w:pPr>
            <w:pStyle w:val="ConsPlusNormal"/>
            <w:rPr>
              <w:sz w:val="16"/>
              <w:szCs w:val="16"/>
            </w:rPr>
          </w:pPr>
          <w:r w:rsidRPr="00ED11F8">
            <w:rPr>
              <w:sz w:val="16"/>
              <w:szCs w:val="16"/>
            </w:rPr>
            <w:t xml:space="preserve">Приказ </w:t>
          </w:r>
          <w:r w:rsidRPr="00ED11F8">
            <w:rPr>
              <w:sz w:val="16"/>
              <w:szCs w:val="16"/>
            </w:rPr>
            <w:t>Минздрава России от 07.11.2012 N 614н</w:t>
          </w:r>
          <w:r w:rsidRPr="00ED11F8">
            <w:rPr>
              <w:sz w:val="16"/>
              <w:szCs w:val="16"/>
            </w:rPr>
            <w:br/>
            <w:t>"Об утверждении стандарта специализированной медицинской помощи при остром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11F8" w:rsidRDefault="00ED11F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D11F8" w:rsidRDefault="00ED11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11F8" w:rsidRDefault="00ED11F8">
          <w:pPr>
            <w:pStyle w:val="ConsPlusNormal"/>
            <w:jc w:val="right"/>
            <w:rPr>
              <w:sz w:val="16"/>
              <w:szCs w:val="16"/>
            </w:rPr>
          </w:pPr>
          <w:r w:rsidRPr="00ED11F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D11F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D11F8">
            <w:rPr>
              <w:sz w:val="18"/>
              <w:szCs w:val="18"/>
            </w:rPr>
            <w:br/>
          </w:r>
          <w:r w:rsidRPr="00ED11F8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ED11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11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EF6"/>
    <w:rsid w:val="00266EF6"/>
    <w:rsid w:val="00E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BB155EDF0F199E4821FDE3339221E8BC62C4E9217C9A4D5F4013FB53F34065B9CA9162AF212O9I2F" TargetMode="External"/><Relationship Id="rId13" Type="http://schemas.openxmlformats.org/officeDocument/2006/relationships/hyperlink" Target="consultantplus://offline/ref=88CBB155EDF0F199E4821FDE3339221E8DCB2148994AC3AC8CF80338BA6023011290AC1E22F8O1IE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8CBB155EDF0F199E4821FDE3339221E8DCB2148994AC3AC8CF80338BA6023011290A9142BF1O1I9F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8CBB155EDF0F199E4821FDE3339221E8DCB2148994AC3AC8CF80338BA6023011290A9142AF8O1IC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8CBB155EDF0F199E4821FDE3339221E8BC62C4E9217C9A4D5F4013FB53F34065B9CA9162AF51AO9I4F" TargetMode="External"/><Relationship Id="rId10" Type="http://schemas.openxmlformats.org/officeDocument/2006/relationships/hyperlink" Target="consultantplus://offline/ref=88CBB155EDF0F199E4821FDE3339221E8DCB2148994AC3AC8CF80338BA6023011290A9142AF9O1I9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8CBB155EDF0F199E4821FDE3339221E8DCB2148994AC3AC8CF803O3I8F" TargetMode="External"/><Relationship Id="rId14" Type="http://schemas.openxmlformats.org/officeDocument/2006/relationships/hyperlink" Target="consultantplus://offline/ref=88CBB155EDF0F199E4821FDE3339221E8DCB2148994AC3AC8CF803O3I8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3297</Words>
  <Characters>18795</Characters>
  <Application>Microsoft Office Word</Application>
  <DocSecurity>2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07.11.2012 N 614н"Об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</vt:lpstr>
    </vt:vector>
  </TitlesOfParts>
  <Company>КонсультантПлюс Версия 4016.00.46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07.11.2012 N 614н"Об утверждении стандарта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</dc:title>
  <dc:creator>Муржак Ирина Дмитриевна</dc:creator>
  <cp:lastModifiedBy>Муржак Ирина Дмитриевна</cp:lastModifiedBy>
  <cp:revision>2</cp:revision>
  <dcterms:created xsi:type="dcterms:W3CDTF">2017-07-21T09:35:00Z</dcterms:created>
  <dcterms:modified xsi:type="dcterms:W3CDTF">2017-07-21T09:35:00Z</dcterms:modified>
</cp:coreProperties>
</file>